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1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Z</w:t>
      </w:r>
      <w:r>
        <w:rPr>
          <w:rFonts w:ascii="Helvetica" w:hAnsi="Helvetica" w:hint="default"/>
          <w:b w:val="1"/>
          <w:bCs w:val="1"/>
          <w:rtl w:val="0"/>
        </w:rPr>
        <w:t>á</w:t>
      </w:r>
      <w:r>
        <w:rPr>
          <w:rFonts w:ascii="Helvetica" w:hAnsi="Helvetica"/>
          <w:b w:val="1"/>
          <w:bCs w:val="1"/>
          <w:rtl w:val="0"/>
        </w:rPr>
        <w:t>kladn</w:t>
      </w:r>
      <w:r>
        <w:rPr>
          <w:rFonts w:ascii="Helvetica" w:hAnsi="Helvetica" w:hint="default"/>
          <w:b w:val="1"/>
          <w:bCs w:val="1"/>
          <w:rtl w:val="0"/>
        </w:rPr>
        <w:t>í ú</w:t>
      </w:r>
      <w:r>
        <w:rPr>
          <w:rFonts w:ascii="Helvetica" w:hAnsi="Helvetica"/>
          <w:b w:val="1"/>
          <w:bCs w:val="1"/>
          <w:rtl w:val="0"/>
        </w:rPr>
        <w:t>daje o studentovi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026"/>
        <w:gridCol w:w="346"/>
        <w:gridCol w:w="347"/>
        <w:gridCol w:w="347"/>
      </w:tblGrid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0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Fakulta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FIT</w:t>
            </w:r>
          </w:p>
        </w:tc>
        <w:tc>
          <w:tcPr>
            <w:tcW w:type="dxa" w:w="3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71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it-IT"/>
              </w:rPr>
              <w:t>Obor studia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BI-WSI</w:t>
            </w:r>
          </w:p>
        </w:tc>
        <w:tc>
          <w:tcPr>
            <w:tcW w:type="dxa" w:w="3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871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ň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studia v dob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pobytu v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3. rocnik</w:t>
            </w:r>
          </w:p>
        </w:tc>
        <w:tc>
          <w:tcPr>
            <w:tcW w:type="dxa" w:w="3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1"/>
        <w:widowControl w:val="0"/>
        <w:spacing w:line="240" w:lineRule="auto"/>
        <w:rPr>
          <w:rFonts w:ascii="Helvetica" w:cs="Helvetica" w:hAnsi="Helvetica" w:eastAsia="Helvetica"/>
          <w:b w:val="1"/>
          <w:bCs w:val="1"/>
        </w:rPr>
      </w:pPr>
    </w:p>
    <w:p>
      <w:pPr>
        <w:pStyle w:val="heading 1"/>
      </w:pPr>
      <w:r>
        <w:rPr>
          <w:rtl w:val="0"/>
        </w:rPr>
        <w:t>Zahrani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 š</w:t>
      </w:r>
      <w:r>
        <w:rPr>
          <w:rtl w:val="0"/>
          <w:lang w:val="it-IT"/>
        </w:rPr>
        <w:t>kola</w:t>
      </w:r>
    </w:p>
    <w:tbl>
      <w:tblPr>
        <w:tblW w:w="44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60"/>
        <w:gridCol w:w="160"/>
      </w:tblGrid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4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Zem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: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USA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4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zev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koly: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MSOE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4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Fakulta/katedra/ateli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EECS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4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 koordin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tora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Mark Anderson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4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nl-NL"/>
              </w:rPr>
              <w:t>E-mail koordin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tora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koly</w:t>
            </w:r>
          </w:p>
          <w:p>
            <w:pPr>
              <w:pStyle w:val="Normal.0"/>
              <w:spacing w:after="0" w:line="240" w:lineRule="auto"/>
            </w:pP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instrText xml:space="preserve"> HYPERLINK "mailto:andersonm@msoe.edu"</w:instrTex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andersonm@msoe.edu</w:t>
            </w:r>
            <w:r>
              <w:rPr>
                <w:rFonts w:ascii="Calibri Light" w:cs="Calibri Light" w:hAnsi="Calibri Light" w:eastAsia="Calibri Light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400" w:hRule="atLeast"/>
        </w:trPr>
        <w:tc>
          <w:tcPr>
            <w:tcW w:type="dxa" w:w="4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Web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koly pro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studenty</w:t>
            </w:r>
          </w:p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instrText xml:space="preserve"> HYPERLINK "http://msoe.edu"</w:instrTex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msoe.edu</w:t>
            </w:r>
            <w:r>
              <w:rPr>
                <w:rFonts w:ascii="Calibri Light" w:cs="Calibri Light" w:hAnsi="Calibri Light" w:eastAsia="Calibri Light"/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spacing w:after="0" w:line="240" w:lineRule="auto"/>
            </w:pP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instrText xml:space="preserve"> HYPERLINK "https://www.msoe.edu/admissions-aid/international-admissions/"</w:instrTex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https://www.msoe.edu/admissions-aid/international-admissions/</w:t>
            </w:r>
            <w:r>
              <w:rPr>
                <w:rFonts w:ascii="Calibri Light" w:cs="Calibri Light" w:hAnsi="Calibri Light" w:eastAsia="Calibri Light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1"/>
        <w:widowControl w:val="0"/>
        <w:spacing w:line="240" w:lineRule="auto"/>
      </w:pPr>
    </w:p>
    <w:p>
      <w:pPr>
        <w:pStyle w:val="heading 1"/>
      </w:pPr>
      <w:r>
        <w:rPr>
          <w:rtl w:val="0"/>
        </w:rPr>
        <w:t>Studijn</w:t>
      </w:r>
      <w:r>
        <w:rPr>
          <w:rtl w:val="0"/>
        </w:rPr>
        <w:t xml:space="preserve">í </w:t>
      </w:r>
      <w:r>
        <w:rPr>
          <w:rtl w:val="0"/>
        </w:rPr>
        <w:t>pobyt v zahrani</w:t>
      </w:r>
      <w:r>
        <w:rPr>
          <w:rtl w:val="0"/>
        </w:rPr>
        <w:t>čí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756"/>
        <w:gridCol w:w="5310"/>
      </w:tblGrid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37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Akademick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rok:</w:t>
            </w:r>
          </w:p>
        </w:tc>
        <w:tc>
          <w:tcPr>
            <w:tcW w:type="dxa" w:w="53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2018/2019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37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tek pobytu:</w:t>
            </w:r>
          </w:p>
        </w:tc>
        <w:tc>
          <w:tcPr>
            <w:tcW w:type="dxa" w:w="53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28.8.2018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37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Konec pobytu:</w:t>
            </w:r>
          </w:p>
        </w:tc>
        <w:tc>
          <w:tcPr>
            <w:tcW w:type="dxa" w:w="53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25.5.2019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37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lka pobytu v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de-DE"/>
              </w:rPr>
              <w:t>ch:</w:t>
            </w:r>
          </w:p>
        </w:tc>
        <w:tc>
          <w:tcPr>
            <w:tcW w:type="dxa" w:w="53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</w:t>
            </w:r>
          </w:p>
        </w:tc>
      </w:tr>
    </w:tbl>
    <w:p>
      <w:pPr>
        <w:pStyle w:val="heading 1"/>
        <w:widowControl w:val="0"/>
        <w:spacing w:line="240" w:lineRule="auto"/>
      </w:pPr>
    </w:p>
    <w:p>
      <w:pPr>
        <w:pStyle w:val="heading 1"/>
        <w:rPr>
          <w:rFonts w:ascii="Helvetica" w:cs="Helvetica" w:hAnsi="Helvetica" w:eastAsia="Helvetica"/>
          <w:b w:val="1"/>
          <w:bCs w:val="1"/>
        </w:rPr>
      </w:pPr>
      <w:bookmarkStart w:name="Aktivity_před_výjezdem" w:id="0"/>
      <w:bookmarkEnd w:id="0"/>
      <w:r>
        <w:rPr>
          <w:rFonts w:ascii="Helvetica" w:hAnsi="Helvetica"/>
          <w:b w:val="1"/>
          <w:bCs w:val="1"/>
          <w:rtl w:val="0"/>
        </w:rPr>
        <w:t>A</w:t>
      </w:r>
      <w:r>
        <w:rPr>
          <w:rFonts w:ascii="Helvetica" w:hAnsi="Helvetica"/>
          <w:b w:val="1"/>
          <w:bCs w:val="1"/>
          <w:rtl w:val="0"/>
        </w:rPr>
        <w:t>ktivity p</w:t>
      </w:r>
      <w:r>
        <w:rPr>
          <w:rFonts w:ascii="Helvetica" w:hAnsi="Helvetica" w:hint="default"/>
          <w:b w:val="1"/>
          <w:bCs w:val="1"/>
          <w:rtl w:val="0"/>
        </w:rPr>
        <w:t>ř</w:t>
      </w:r>
      <w:r>
        <w:rPr>
          <w:rFonts w:ascii="Helvetica" w:hAnsi="Helvetica"/>
          <w:b w:val="1"/>
          <w:bCs w:val="1"/>
          <w:rtl w:val="0"/>
          <w:lang w:val="en-US"/>
        </w:rPr>
        <w:t>ed v</w:t>
      </w:r>
      <w:r>
        <w:rPr>
          <w:rFonts w:ascii="Helvetica" w:hAnsi="Helvetica" w:hint="default"/>
          <w:b w:val="1"/>
          <w:bCs w:val="1"/>
          <w:rtl w:val="0"/>
        </w:rPr>
        <w:t>ý</w:t>
      </w:r>
      <w:r>
        <w:rPr>
          <w:rFonts w:ascii="Helvetica" w:hAnsi="Helvetica"/>
          <w:b w:val="1"/>
          <w:bCs w:val="1"/>
          <w:rtl w:val="0"/>
        </w:rPr>
        <w:t>jezdem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912"/>
        <w:gridCol w:w="160"/>
      </w:tblGrid>
      <w:tr>
        <w:tblPrEx>
          <w:shd w:val="clear" w:color="auto" w:fill="d0ddef"/>
        </w:tblPrEx>
        <w:trPr>
          <w:trHeight w:val="1400" w:hRule="atLeast"/>
        </w:trPr>
        <w:tc>
          <w:tcPr>
            <w:tcW w:type="dxa" w:w="89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Kde jste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skal/a informace o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nosti vyjet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 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mci MBD?</w:t>
            </w:r>
          </w:p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Inform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cie o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menn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ch programoch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VUT som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skaval najm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ä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 webov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str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nok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VUT (</w: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instrText xml:space="preserve"> HYPERLINK "https://portal.cvut.cz/"</w:instrTex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https://portal.cvut.cz/</w:t>
            </w:r>
            <w:r>
              <w:rPr>
                <w:rFonts w:ascii="Calibri Light" w:cs="Calibri Light" w:hAnsi="Calibri Light" w:eastAsia="Calibri Light"/>
                <w:sz w:val="24"/>
                <w:szCs w:val="24"/>
              </w:rPr>
              <w:fldChar w:fldCharType="end" w:fldLock="0"/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) a str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nok IAESTE (</w: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instrText xml:space="preserve"> HYPERLINK "https://www.iaeste.cz/"</w:instrTex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  <w:rtl w:val="0"/>
              </w:rPr>
              <w:t>https://www.iaeste.cz/</w:t>
            </w:r>
            <w:r>
              <w:rPr>
                <w:rFonts w:ascii="Calibri Light" w:cs="Calibri Light" w:hAnsi="Calibri Light" w:eastAsia="Calibri Light"/>
                <w:sz w:val="24"/>
                <w:szCs w:val="24"/>
              </w:rPr>
              <w:fldChar w:fldCharType="end" w:fldLock="0"/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).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Po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vodn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inform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ciach som nav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vil aj predn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ky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tudentov ktor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sa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astnili pobytu v minul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rokov.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400" w:hRule="atLeast"/>
        </w:trPr>
        <w:tc>
          <w:tcPr>
            <w:tcW w:type="dxa" w:w="89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Kde je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skat informace o kurzech vyu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ovan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na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kole(uve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ď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odkaz na web)?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 sa 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ka MSOE,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etky vyu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ovan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predmety 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ú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v zozname na </w: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instrText xml:space="preserve"> HYPERLINK "https://catalog.msoe.edu/"</w:instrTex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  <w:rtl w:val="0"/>
              </w:rPr>
              <w:t>https://catalog.msoe.edu/</w:t>
            </w:r>
            <w:r>
              <w:rPr>
                <w:rFonts w:ascii="Calibri Light" w:cs="Calibri Light" w:hAnsi="Calibri Light" w:eastAsia="Calibri Light"/>
                <w:sz w:val="24"/>
                <w:szCs w:val="24"/>
              </w:rPr>
              <w:fldChar w:fldCharType="end" w:fldLock="0"/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Velkou nev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hodou je ale to,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popis 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chto predmetov neobsahuje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tvr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rok v ktorom sa dan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predmet vyu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uje.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840" w:hRule="atLeast"/>
        </w:trPr>
        <w:tc>
          <w:tcPr>
            <w:tcW w:type="dxa" w:w="89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dokumenty jsou pot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ebn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ijet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vysokou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kolu?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Transkript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, fotka pasu,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pis bankov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ho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tu, potvrdenie o pojisten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 vyplnen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dokument o absolvovanej zdravotnej prehliadke.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960" w:hRule="atLeast"/>
        </w:trPr>
        <w:tc>
          <w:tcPr>
            <w:tcW w:type="dxa" w:w="89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zp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sobem se dokumentace k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ijet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izuje?</w:t>
            </w:r>
          </w:p>
          <w:p>
            <w:pPr>
              <w:pStyle w:val="Normal.0"/>
              <w:numPr>
                <w:ilvl w:val="0"/>
                <w:numId w:val="1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transcript - studijne oddelenie</w:t>
            </w:r>
          </w:p>
          <w:p>
            <w:pPr>
              <w:pStyle w:val="Normal.0"/>
              <w:numPr>
                <w:ilvl w:val="0"/>
                <w:numId w:val="1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Fotka pasu - skener</w:t>
            </w:r>
          </w:p>
          <w:p>
            <w:pPr>
              <w:pStyle w:val="Normal.0"/>
              <w:numPr>
                <w:ilvl w:val="0"/>
                <w:numId w:val="1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Vypis bankoveho uctu -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moja baka mala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nost exportu pladieb za ur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obdobie. Inak osobne na pobo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ke</w:t>
            </w:r>
          </w:p>
          <w:p>
            <w:pPr>
              <w:pStyle w:val="Normal.0"/>
              <w:numPr>
                <w:ilvl w:val="0"/>
                <w:numId w:val="1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Potvrdenie o pojisten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- bol mi poslan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dokument, ktor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som zobral ku svojej obvodnej doktorke. Ona mi spravila prehliadku,vyplnila dokument a podpisala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3863" w:hRule="atLeast"/>
        </w:trPr>
        <w:tc>
          <w:tcPr>
            <w:tcW w:type="dxa" w:w="89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 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jazyce jste studoval/a na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vysok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kole?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vyu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ovanie a aj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etk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komunik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cia prebiehala v angli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tine.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dokumenty jste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 odjezdem musel/a odevzdat na studijn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odd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fakulty?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Predbe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n. Tento pl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 nie je fin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lny a ani som na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ň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nebol viazan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ke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ďž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e o tom,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 a kedy sa jednotliv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predmety bud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ú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vlastne vyu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ova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ť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sa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tudent dozved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iba tak dva 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dne pred za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iatkom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ď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ieho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tvr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roku.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dokumenty jste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 odjezdem musel/a odevzdat na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odd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rektor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tu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VUT?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Transkript, 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ó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piu pasu, banko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vy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pis, poz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vac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list z MSOE, potvrdenie o pojisten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 predbe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Bylo nutn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 žá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dat o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zum? (pokud ano, popi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postup)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no. Potrebn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bolo ma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ť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platn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pas, poz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vac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list na MSOE (poslan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listom z MSOE),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formul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 I-20 (poslan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listom z MSOE)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poplator SEVIS I-901 (vyplni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ť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 zaplati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ť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online), formul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 DS-160 (vyplni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ť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 zaplati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ť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online). Viac inform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na </w: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instrText xml:space="preserve"> HYPERLINK "https://travel.state.gov/content/travel/en/us-visas/study/student-visa.html"</w:instrTex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https://travel.state.gov/content/travel/en/us-visas/study/student-visa.html</w:t>
            </w:r>
            <w:r>
              <w:rPr>
                <w:rFonts w:ascii="Calibri Light" w:cs="Calibri Light" w:hAnsi="Calibri Light" w:eastAsia="Calibri Light"/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jste vyu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il/a typu zdravotn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poji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? (orienta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cena;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hody, nev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hody; vy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aduje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kola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speci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poji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).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Mal som vybaven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10-mesa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cestovn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pojistenie od pojis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ovne Allianz na Slovensku s kryt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va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siny druhov poplatkov okolo EUR 100,000. Cena tohoto pojistenia bola EUR 542.40.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MSOE nepo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adovalo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iadne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peci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lne pojistenie</w:t>
            </w:r>
          </w:p>
          <w:p>
            <w:pPr>
              <w:pStyle w:val="heading 1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</w:rPr>
              <w:t>Cesta tam a zp</w:t>
            </w:r>
            <w:r>
              <w:rPr>
                <w:b w:val="1"/>
                <w:bCs w:val="1"/>
                <w:rtl w:val="0"/>
              </w:rPr>
              <w:t>ě</w:t>
            </w:r>
            <w:r>
              <w:rPr>
                <w:b w:val="1"/>
                <w:bCs w:val="1"/>
                <w:rtl w:val="0"/>
              </w:rPr>
              <w:t>t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Doprava do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sta pobytu, orienta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cena, tipy pro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hodn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zakoupen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zdenky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 letenky.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ň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 spiato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letenka (BUD-AMS-ATL-MKE - MKE-ATL-CDG-BUD)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la na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EUR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7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40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s poj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nosti presunu datumu v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pade ze by sa nejaky let nestihol.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</w:rPr>
              <w:br w:type="textWrapping"/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Procedura na hranic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- co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 u sebe?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ite je nutn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ť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so sebou pas a formul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 I-20. Pas je potrebn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pre 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vek cestu mimo EU, pri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om I-20 sme potrebovali dolo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 pri vstupe do USA.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Okrem pasu a I-20 sme ale mali st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 so sebou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etky dokumenty ako napr. potvrdenie o pojisten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poz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vac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list at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ď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Pick up nebo samostatn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cesta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 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leti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Pikcup z letiska nie je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tandartnou vecou na ktor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ú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by sa malo spolieha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sa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ak podarilo vykomunikova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ť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odvoz z letiska priamo na intern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t, kde sme boli ubytovan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 na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ou kontaktnou osobou z MSOE.</w:t>
            </w:r>
            <w:r>
              <w:rPr>
                <w:rFonts w:ascii="Calibri Light" w:cs="Calibri Light" w:hAnsi="Calibri Light" w:eastAsia="Calibri Light"/>
                <w:sz w:val="24"/>
                <w:szCs w:val="24"/>
              </w:rPr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1"/>
        <w:widowControl w:val="0"/>
        <w:spacing w:line="240" w:lineRule="auto"/>
        <w:rPr>
          <w:rFonts w:ascii="Helvetica" w:cs="Helvetica" w:hAnsi="Helvetica" w:eastAsia="Helvetica"/>
          <w:b w:val="1"/>
          <w:bCs w:val="1"/>
        </w:rPr>
      </w:pPr>
    </w:p>
    <w:p>
      <w:pPr>
        <w:pStyle w:val="heading 1"/>
      </w:pPr>
      <w:bookmarkStart w:name="Průběh_studia" w:id="1"/>
      <w:bookmarkEnd w:id="1"/>
      <w:r>
        <w:rPr>
          <w:rFonts w:ascii="Helvetica" w:hAnsi="Helvetica"/>
          <w:b w:val="1"/>
          <w:bCs w:val="1"/>
          <w:rtl w:val="0"/>
        </w:rPr>
        <w:t>P</w:t>
      </w:r>
      <w:bookmarkStart w:name="OLE_LINK2" w:id="2"/>
      <w:r>
        <w:rPr>
          <w:rFonts w:ascii="Helvetica" w:hAnsi="Helvetica"/>
          <w:b w:val="1"/>
          <w:bCs w:val="1"/>
          <w:rtl w:val="0"/>
        </w:rPr>
        <w:t>r</w:t>
      </w:r>
      <w:bookmarkEnd w:id="2"/>
      <w:bookmarkStart w:name="OLE_LINK3" w:id="3"/>
      <w:r>
        <w:rPr>
          <w:rFonts w:ascii="Helvetica" w:hAnsi="Helvetica" w:hint="default"/>
          <w:b w:val="1"/>
          <w:bCs w:val="1"/>
          <w:rtl w:val="0"/>
        </w:rPr>
        <w:t>ů</w:t>
      </w:r>
      <w:r>
        <w:rPr>
          <w:rFonts w:ascii="Helvetica" w:hAnsi="Helvetica"/>
          <w:b w:val="1"/>
          <w:bCs w:val="1"/>
          <w:rtl w:val="0"/>
        </w:rPr>
        <w:t>b</w:t>
      </w:r>
      <w:r>
        <w:rPr>
          <w:rFonts w:ascii="Helvetica" w:hAnsi="Helvetica" w:hint="default"/>
          <w:b w:val="1"/>
          <w:bCs w:val="1"/>
          <w:rtl w:val="0"/>
        </w:rPr>
        <w:t>ě</w:t>
      </w:r>
      <w:r>
        <w:rPr>
          <w:rFonts w:ascii="Helvetica" w:hAnsi="Helvetica"/>
          <w:b w:val="1"/>
          <w:bCs w:val="1"/>
          <w:rtl w:val="0"/>
        </w:rPr>
        <w:t>h studia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72"/>
      </w:tblGrid>
      <w:tr>
        <w:tblPrEx>
          <w:shd w:val="clear" w:color="auto" w:fill="d0ddef"/>
        </w:tblPrEx>
        <w:trPr>
          <w:trHeight w:val="16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nil/a jste 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hem pobytu studijn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n?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Pre za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iatkom ka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stvr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roka sme si mohli zvolit predmety z ponuky (jedine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pre ka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tvr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rok a zverejnen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nieko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 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ň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ov pred jeho za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iatkom). Software Engineering program ktor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som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tudoval na MSOE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oproti FITu, ktor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tudujem na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VUT omnoho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snej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ie prerekvizity. Av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ak ja som dostal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nimku na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klade svojich absovovan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ch predmetov na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VUT.</w:t>
            </w:r>
          </w:p>
        </w:tc>
      </w:tr>
      <w:tr>
        <w:tblPrEx>
          <w:shd w:val="clear" w:color="auto" w:fill="d0ddef"/>
        </w:tblPrEx>
        <w:trPr>
          <w:trHeight w:val="392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Kdy a jak prob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registrace do kurz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ů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kole? (Jsou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omezen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pro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de-DE"/>
              </w:rPr>
              <w:t>r kurz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;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nosti zm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ny kurz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.)</w:t>
            </w:r>
          </w:p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rvotny proces je prostrednictvom email-u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—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ved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cemu fakulty. Po zah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prij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mac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procesu na MSOE som dostal priraden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ú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kontaktn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ú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osobu, s ktorou som komunikoval. Od danej osoby je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ska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ť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kontakt na ved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ceho fakulty.</w:t>
            </w:r>
          </w:p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as zvy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ch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tvr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rokov registr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cia prebieha cez </w: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instrText xml:space="preserve"> HYPERLINK "https://my.msoe.edu"</w:instrTex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  <w:rtl w:val="0"/>
              </w:rPr>
              <w:t>https://my.msoe.edu</w:t>
            </w:r>
            <w:r>
              <w:rPr>
                <w:rFonts w:ascii="Calibri Light" w:cs="Calibri Light" w:hAnsi="Calibri Light" w:eastAsia="Calibri Light"/>
                <w:sz w:val="24"/>
                <w:szCs w:val="24"/>
              </w:rPr>
              <w:fldChar w:fldCharType="end" w:fldLock="0"/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str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nky. Pred ka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m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tvr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rokom sa povol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stup k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pisu na jednotliv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predmety. Detaily o predmetoch je mozn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ska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ť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na </w: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instrText xml:space="preserve"> HYPERLINK "http://catalog.msoe.edu"</w:instrTex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catalog.msoe.edu</w:t>
            </w:r>
            <w:r>
              <w:rPr>
                <w:rFonts w:ascii="Calibri Light" w:cs="Calibri Light" w:hAnsi="Calibri Light" w:eastAsia="Calibri Light"/>
                <w:sz w:val="24"/>
                <w:szCs w:val="24"/>
              </w:rPr>
              <w:fldChar w:fldCharType="end" w:fldLock="0"/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Zoznam vyu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ovan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predmetov ka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semester je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ska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ť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na </w: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instrText xml:space="preserve"> HYPERLINK "https://www.msoe.edu/academics/departments/registrar/"</w:instrTex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https://www.msoe.edu/academics/departments/registrar/</w:t>
            </w:r>
            <w:r>
              <w:rPr>
                <w:rFonts w:ascii="Calibri Light" w:cs="Calibri Light" w:hAnsi="Calibri Light" w:eastAsia="Calibri Light"/>
                <w:sz w:val="24"/>
                <w:szCs w:val="24"/>
              </w:rPr>
              <w:fldChar w:fldCharType="end" w:fldLock="0"/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kde bude zverejnen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pred za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iatkom ka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ho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tvr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roku.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Pred za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iatkom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pisov je nutn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absolvova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ť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Advisor Meeting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—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tudent na MSOE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pridelen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ho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lena svojej fakulty, s ktror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m komunikuje priebeh svojho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dia a pl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ny do bud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cna.</w:t>
            </w:r>
          </w:p>
        </w:tc>
      </w:tr>
      <w:tr>
        <w:tblPrEx>
          <w:shd w:val="clear" w:color="auto" w:fill="d0ddef"/>
        </w:tblPrEx>
        <w:trPr>
          <w:trHeight w:val="19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Doporu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il/a byste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mav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t/kurz/vyu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ho?</w:t>
            </w:r>
          </w:p>
          <w:p>
            <w:pPr>
              <w:pStyle w:val="Normal.0"/>
              <w:numPr>
                <w:ilvl w:val="0"/>
                <w:numId w:val="2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hrada humanitn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ho predmetu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—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rofessional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G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uidance</w:t>
            </w:r>
          </w:p>
          <w:p>
            <w:pPr>
              <w:pStyle w:val="Normal.0"/>
              <w:numPr>
                <w:ilvl w:val="0"/>
                <w:numId w:val="2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Software Architecture (nie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 ako MI-ADP na FITe, po pre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obsahu MI-ADP si ale mysl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m,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Software Architecture je vyu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ovan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omnoho lep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sposobom)</w:t>
            </w:r>
          </w:p>
          <w:p>
            <w:pPr>
              <w:pStyle w:val="Normal.0"/>
              <w:numPr>
                <w:ilvl w:val="0"/>
                <w:numId w:val="2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Software Development Laboratory I-III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—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skupinov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projekt na ktorom sa 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pracovat pou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ivan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frameworku SCRUM. Taktie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ž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äčš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ina z projektov 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ú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lne projekty pre extern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klientov s ktor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mi MSOE spolupracuje.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Byla sou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eho studia tak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praktick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/praxe?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- nie</w:t>
            </w:r>
          </w:p>
        </w:tc>
      </w:tr>
      <w:tr>
        <w:tblPrEx>
          <w:shd w:val="clear" w:color="auto" w:fill="d0ddef"/>
        </w:tblPrEx>
        <w:trPr>
          <w:trHeight w:val="280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Popi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zp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pt-PT"/>
              </w:rPr>
              <w:t>sob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uky (teorie, praxe, projekty) a hodnocen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ce student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ů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kole a porovnejte s Va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ší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kolou.</w:t>
            </w:r>
          </w:p>
          <w:p>
            <w:pPr>
              <w:pStyle w:val="Normal.0"/>
              <w:numPr>
                <w:ilvl w:val="0"/>
                <w:numId w:val="3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razne idividu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lnej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ší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stup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—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predn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ky s particip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ciou o maxim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lne 40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tudentoch, cvik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o max 20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ď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och. 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itelia uz po prv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dvoch 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ň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och vedeli moje meno a vyzeri byt omnoho viac motivovan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 tomu, aby sa aj mne osobne, tak isto ako ostatn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darilo, ch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pal som 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tku a uspel som v predmete.</w:t>
            </w:r>
          </w:p>
          <w:p>
            <w:pPr>
              <w:pStyle w:val="Normal.0"/>
              <w:numPr>
                <w:ilvl w:val="0"/>
                <w:numId w:val="3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Omnoho praktickej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ší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stup k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uke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—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ky 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ó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du,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lohy na vysk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anie si odu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konceptov,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klady z praxe na kazdej predn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ke.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 sa 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ka software-ov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in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inierstva, mysl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m si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MSOE vyhr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va v kvalite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by nad FIT-om na plnej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iare.</w:t>
            </w:r>
          </w:p>
        </w:tc>
      </w:tr>
      <w:tr>
        <w:tblPrEx>
          <w:shd w:val="clear" w:color="auto" w:fill="d0ddef"/>
        </w:tblPrEx>
        <w:trPr>
          <w:trHeight w:val="140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 kvalita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uky na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kole ve srovn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pt-PT"/>
              </w:rPr>
              <w:t>s dom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?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Teoretickej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ie predmety, ako na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klad Algorithms 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ú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ej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rovni ako na FIT-e. Napr. nev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imol som si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by sa u nich vyu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oval ekvivalent predmetu BI-AAG. Av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ak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 sa 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ka software-ov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in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inierstva,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ň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chto predmetov mi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de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razne vy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ia ako na FITe.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iadne TVJ-Java EE.</w:t>
            </w:r>
          </w:p>
        </w:tc>
      </w:tr>
      <w:tr>
        <w:tblPrEx>
          <w:shd w:val="clear" w:color="auto" w:fill="d0ddef"/>
        </w:tblPrEx>
        <w:trPr>
          <w:trHeight w:val="224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 jste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val/a studijn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/pracovn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it-IT"/>
              </w:rPr>
              <w:t>materi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 na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kole? (Byl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 v 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mci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uky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 jej bylo nutn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koupit?)</w:t>
            </w:r>
          </w:p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äčš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inu predmetov sta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ili prezentacie z predn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ok,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padne webov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nky poskytovan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mi.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Pri Software Architecture ale, bolo potrebn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mat aj textbook, ktor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trebalo pribe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ne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Mali sme mal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testy ka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ň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pri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om testy obsahovali aj 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ivo ktor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nemuselo byt explicitne spomenut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predn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ke ak sa na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ň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nikto neop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tal. Dan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ka sa dala stiahnut ako PDF.</w:t>
            </w:r>
          </w:p>
        </w:tc>
      </w:tr>
      <w:tr>
        <w:tblPrEx>
          <w:shd w:val="clear" w:color="auto" w:fill="d0ddef"/>
        </w:tblPrEx>
        <w:trPr>
          <w:trHeight w:val="504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 vybavenost kampusu?</w:t>
            </w:r>
          </w:p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mi dobr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.V na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ej budove sme mali menzu, ktor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bola typu all-you-can-eat ktor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bola otvoren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3-kr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 (ra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ň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ajky, obed, 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era) do 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ň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 po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as be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dn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 dva kr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 (brunch, 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era) po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as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zdnin/v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kendov. Okrem toho sme mali k dispoz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cii aj 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ern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bufet (otvoren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od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iestej do jeden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stej 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er), kde sa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ak uz platilo za to,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 som si 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pil (v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etko kredity ktor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som dostal vopred).</w:t>
            </w:r>
          </w:p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Hlavn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budova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koly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open space s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ď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ou menzou, ktor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 otvoren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as pracovn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dn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dva kr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 denne (ra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ň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ajky, obed). Okrem menzi je tam 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 miest na sedenie,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cu. Je tam aj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ť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 ping-pongov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mi a billiardov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mi stojmi (v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etko bezplatne).</w:t>
            </w:r>
          </w:p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ou kampusu je aj soft-balov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ihrisko na ktorom je, najm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ä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iatkom roka nieko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 akci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Je vo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stupn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komuko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vek. Okrem tohoto ihriska je 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ou kampusu aj plne vybaven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posilov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ň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 s nieko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mi basketbalov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mi ihriskami a hojev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ihriskom v suter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ne, s bezplatn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m vstupom pre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tudentov.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Kampus je takmer v centre Milwaukee asi 5 min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 pe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o od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“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party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”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ulice Milwaukee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—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Water Street s mno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stvom barov, re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taur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 in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podnikov. (Pozor, do barov je vstup iba pre 21+, sta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čí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sa preuk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ť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aj Slovensk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ob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ianskym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 vodi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preukazom).</w:t>
            </w:r>
          </w:p>
        </w:tc>
      </w:tr>
      <w:tr>
        <w:tblPrEx>
          <w:shd w:val="clear" w:color="auto" w:fill="d0ddef"/>
        </w:tblPrEx>
        <w:trPr>
          <w:trHeight w:val="224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 dostupnost po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čů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(p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stup na internet; pot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eba vlastn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ho notebooku;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nosti tisku a kop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)?</w:t>
            </w:r>
          </w:p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Hned prv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den po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as orientation week sme dostali high-end laptop (HP Elitebook). Ten sta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il na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etko.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 sa 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ka tla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iarn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tak po celom kampse je sie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ť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univerzitn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tla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iarn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Je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posla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ť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dokument na tla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č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odkia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vek z univerzitnej siete (pr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stup po celom kampuse, aj z intern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tu). Potom sta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čí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ť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ku akejko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vek univerzitnej tla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iatni, autorizova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ť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sa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tudentskou karti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kou a zvoli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ť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tla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364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kola a/nebo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studentsk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organizace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speci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akce pro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studenty?</w:t>
            </w:r>
          </w:p>
          <w:p>
            <w:pPr>
              <w:pStyle w:val="Normal.0"/>
              <w:numPr>
                <w:ilvl w:val="0"/>
                <w:numId w:val="4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pre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menn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studentov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peci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lne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nie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Boli sme bran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ako 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vek nov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tudenti prich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dzaj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ci na MSOE</w:t>
            </w:r>
          </w:p>
          <w:p>
            <w:pPr>
              <w:pStyle w:val="Normal.0"/>
              <w:numPr>
                <w:ilvl w:val="0"/>
                <w:numId w:val="4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Baseball</w:t>
            </w:r>
          </w:p>
          <w:p>
            <w:pPr>
              <w:pStyle w:val="Normal.0"/>
              <w:numPr>
                <w:ilvl w:val="0"/>
                <w:numId w:val="4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Basketball</w:t>
            </w:r>
          </w:p>
          <w:p>
            <w:pPr>
              <w:pStyle w:val="Normal.0"/>
              <w:numPr>
                <w:ilvl w:val="0"/>
                <w:numId w:val="4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Aquapark</w:t>
            </w:r>
          </w:p>
          <w:p>
            <w:pPr>
              <w:pStyle w:val="Normal.0"/>
              <w:numPr>
                <w:ilvl w:val="0"/>
                <w:numId w:val="4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Casino night</w:t>
            </w:r>
          </w:p>
          <w:p>
            <w:pPr>
              <w:pStyle w:val="Normal.0"/>
              <w:numPr>
                <w:ilvl w:val="0"/>
                <w:numId w:val="4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Free/cheap movie tickets</w:t>
            </w:r>
          </w:p>
          <w:p>
            <w:pPr>
              <w:pStyle w:val="Normal.0"/>
              <w:numPr>
                <w:ilvl w:val="0"/>
                <w:numId w:val="4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Sports day</w:t>
            </w:r>
          </w:p>
          <w:p>
            <w:pPr>
              <w:pStyle w:val="Normal.0"/>
              <w:numPr>
                <w:ilvl w:val="0"/>
                <w:numId w:val="4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Akcie takmer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ň</w:t>
            </w:r>
          </w:p>
          <w:p>
            <w:pPr>
              <w:pStyle w:val="Normal.0"/>
              <w:numPr>
                <w:ilvl w:val="0"/>
                <w:numId w:val="4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ade bolo zdarma ob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erstvenie (rozumej obed/ve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era zdarma)</w:t>
            </w:r>
          </w:p>
          <w:p>
            <w:pPr>
              <w:pStyle w:val="Normal.0"/>
              <w:numPr>
                <w:ilvl w:val="0"/>
                <w:numId w:val="4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Workshop-y a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peci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lne predn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ky (obdoba informatick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erov na FITe)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12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Byl/a jste 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hem studia v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čí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n/a do studijn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skupin 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 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mi studenty?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 osobne nie, av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ak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 fakt dostatok (Society of Software Engineers, Video Game Engineering, 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ô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zne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portov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spolky,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…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1"/>
        <w:widowControl w:val="0"/>
        <w:spacing w:line="240" w:lineRule="auto"/>
      </w:pPr>
      <w:bookmarkEnd w:id="3"/>
    </w:p>
    <w:p>
      <w:pPr>
        <w:pStyle w:val="Normal.0"/>
        <w:spacing w:before="100" w:after="100" w:line="240" w:lineRule="auto"/>
        <w:outlineLvl w:val="2"/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</w:rPr>
      </w:pPr>
      <w:bookmarkStart w:name="Praktické_otázky_pobytu" w:id="4"/>
      <w:bookmarkEnd w:id="4"/>
      <w:r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  <w:rtl w:val="0"/>
        </w:rPr>
        <w:t>P</w:t>
      </w:r>
      <w:r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  <w:rtl w:val="0"/>
        </w:rPr>
        <w:t>raktick</w:t>
      </w:r>
      <w:r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  <w:rtl w:val="0"/>
          <w:lang w:val="fr-FR"/>
        </w:rPr>
        <w:t xml:space="preserve">é </w:t>
      </w:r>
      <w:r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  <w:rtl w:val="0"/>
        </w:rPr>
        <w:t>ot</w:t>
      </w:r>
      <w:r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  <w:rtl w:val="0"/>
        </w:rPr>
        <w:t>á</w:t>
      </w:r>
      <w:r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  <w:rtl w:val="0"/>
        </w:rPr>
        <w:t>zky pobytu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72"/>
      </w:tblGrid>
      <w:tr>
        <w:tblPrEx>
          <w:shd w:val="clear" w:color="auto" w:fill="d0ddef"/>
        </w:tblPrEx>
        <w:trPr>
          <w:trHeight w:val="140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Kde jste 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hem studijn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pobytu bydlel/a?</w:t>
            </w:r>
          </w:p>
          <w:p>
            <w:pPr>
              <w:pStyle w:val="Normal.0"/>
              <w:numPr>
                <w:ilvl w:val="0"/>
                <w:numId w:val="5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intern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 poskytnut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 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mci finan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nej dohoty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—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RWJ</w:t>
            </w:r>
          </w:p>
          <w:p>
            <w:pPr>
              <w:pStyle w:val="Normal.0"/>
              <w:numPr>
                <w:ilvl w:val="0"/>
                <w:numId w:val="5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Izby podobn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ako izby na Strahove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—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dve postele, dva stoly, ethernet, chladni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ka, mikrovlnka. Oproti Strahovu 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ú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izby o trocha plyt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ie, av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ak omnoho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ie.</w:t>
            </w:r>
          </w:p>
        </w:tc>
      </w:tr>
      <w:tr>
        <w:tblPrEx>
          <w:shd w:val="clear" w:color="auto" w:fill="d0ddef"/>
        </w:tblPrEx>
        <w:trPr>
          <w:trHeight w:val="140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Cena Va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eho ubytov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–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6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as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dia bezplatne v 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mci finan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nej dohody</w:t>
            </w:r>
          </w:p>
          <w:p>
            <w:pPr>
              <w:pStyle w:val="Normal.0"/>
              <w:numPr>
                <w:ilvl w:val="0"/>
                <w:numId w:val="6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 skon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roka som mal 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pred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ĺž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enie na cestovanie,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 ma vy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lo na USD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105.0/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den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—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odpor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am vybavova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alebo aspo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ň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informova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ť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sa o tejto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nosti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skor</w:t>
            </w:r>
          </w:p>
        </w:tc>
      </w:tr>
      <w:tr>
        <w:tblPrEx>
          <w:shd w:val="clear" w:color="auto" w:fill="d0ddef"/>
        </w:tblPrEx>
        <w:trPr>
          <w:trHeight w:val="30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Popi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ubytov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 vysv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tlete, pro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č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jste zvolil/a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tento druh ubytov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(uve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ď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vybavenost kolej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/bytu;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ipojen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internet; co si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zt;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nost ubytov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kolej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er nebo o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kendu)</w:t>
            </w:r>
          </w:p>
          <w:p>
            <w:pPr>
              <w:pStyle w:val="Normal.0"/>
              <w:numPr>
                <w:ilvl w:val="0"/>
                <w:numId w:val="7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Intern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 bol poskytnut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od univerzity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—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ť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zmeny som sa nepok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al</w:t>
            </w:r>
          </w:p>
          <w:p>
            <w:pPr>
              <w:pStyle w:val="Normal.0"/>
              <w:numPr>
                <w:ilvl w:val="0"/>
                <w:numId w:val="7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ahrnut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vo finan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nej dohode</w:t>
            </w:r>
          </w:p>
          <w:p>
            <w:pPr>
              <w:pStyle w:val="Normal.0"/>
              <w:numPr>
                <w:ilvl w:val="0"/>
                <w:numId w:val="7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Izba je bez 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hoko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vek riadu. </w:t>
            </w:r>
          </w:p>
          <w:p>
            <w:pPr>
              <w:pStyle w:val="Normal.0"/>
              <w:numPr>
                <w:ilvl w:val="0"/>
                <w:numId w:val="7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2xethernet s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nos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ou vytvorenia si vlastnej wifi siete</w:t>
            </w:r>
          </w:p>
          <w:p>
            <w:pPr>
              <w:pStyle w:val="Normal.0"/>
              <w:numPr>
                <w:ilvl w:val="0"/>
                <w:numId w:val="7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kuchy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ň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a je jedna na jednom poschod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jednej z dvoch budov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—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lne som tam bol len raz a to sa len pozriet.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äčš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inou sta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ilo stravovanie v menze,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 bufete, pri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om na 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eru/ra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ň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ajky som si robil nie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 studen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(sandwich, bagel, cere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lie,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…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16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 a s 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pt-PT"/>
              </w:rPr>
              <w:t>m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edstihem si za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dit ubytov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?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Komunik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ciu oh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adne ubytovania som za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al niekedy v priebehu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ja, pri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om pridelen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intern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 mi bol niekedy v polovici augusta. 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sa vybavit intern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 aj s niek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konkr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tnym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—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 som 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val s kamar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tom, ktor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iel na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menu so mnou. Inak budete s najv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äčš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ou pravdepodobnos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ou pridelen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 nejak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mu lokaln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mu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tudentovi.</w:t>
            </w:r>
          </w:p>
        </w:tc>
      </w:tr>
      <w:tr>
        <w:tblPrEx>
          <w:shd w:val="clear" w:color="auto" w:fill="d0ddef"/>
        </w:tblPrEx>
        <w:trPr>
          <w:trHeight w:val="16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jsou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nosti stravov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student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ů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pobytu?</w:t>
            </w:r>
          </w:p>
          <w:p>
            <w:pPr>
              <w:pStyle w:val="Normal.0"/>
              <w:numPr>
                <w:ilvl w:val="0"/>
                <w:numId w:val="8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silver plan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—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dostanete meal swipes (pou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iteln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 RWJ menze a meal dollars pou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ade)</w:t>
            </w:r>
          </w:p>
          <w:p>
            <w:pPr>
              <w:pStyle w:val="Normal.0"/>
              <w:numPr>
                <w:ilvl w:val="0"/>
                <w:numId w:val="8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RWJ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menza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, Roscoe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ern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bufet v RWJ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menza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v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hlavnej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budove</w:t>
            </w:r>
          </w:p>
          <w:p>
            <w:pPr>
              <w:pStyle w:val="Normal.0"/>
              <w:numPr>
                <w:ilvl w:val="0"/>
                <w:numId w:val="8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v pripade ak je to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nedostato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, tak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 bl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zkosti (5 mn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 pe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o) RWJ sa nach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dza Metro Market,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o je super market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sa daju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ť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hotovky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24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jsou orienta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ceny potravin? (porovnejte s cenami v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R)</w:t>
            </w:r>
          </w:p>
          <w:p>
            <w:pPr>
              <w:pStyle w:val="Normal.0"/>
              <w:numPr>
                <w:ilvl w:val="0"/>
                <w:numId w:val="9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potraviny st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li rovnako ako v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R/SK. Lok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lne produkty boli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astokr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 za lacnej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ie ceny ako u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s.</w:t>
            </w:r>
          </w:p>
          <w:p>
            <w:pPr>
              <w:pStyle w:val="Normal.0"/>
              <w:numPr>
                <w:ilvl w:val="0"/>
                <w:numId w:val="9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Hotovky boli drah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ie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—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obed ma vy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iel na USD 6 - 8.</w:t>
            </w:r>
          </w:p>
          <w:p>
            <w:pPr>
              <w:pStyle w:val="Normal.0"/>
              <w:numPr>
                <w:ilvl w:val="0"/>
                <w:numId w:val="9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Pivo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—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razne drah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ie ako u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s. Six-pack mainstreamov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piva (Bud Light, Budweiiser, Miller Light) st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 okolo USD 6. Pri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om lok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lne piv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(vrelo odpor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am piv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 lok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lnej piv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rne Lakefront) vych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dzali okolo USD 8 za six pack.</w:t>
            </w:r>
          </w:p>
          <w:p>
            <w:pPr>
              <w:pStyle w:val="Normal.0"/>
              <w:numPr>
                <w:ilvl w:val="0"/>
                <w:numId w:val="9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Ceny tvrd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alkoholu boli porovnate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ak nie lacnej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ie ako u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s.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84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jsou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nosti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dopravy? (MHD, kolo,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ky, orienta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ceny)</w:t>
            </w:r>
          </w:p>
          <w:p>
            <w:pPr>
              <w:pStyle w:val="Normal.0"/>
              <w:numPr>
                <w:ilvl w:val="0"/>
                <w:numId w:val="10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MHD - $2.00/2h s kartickou, hotovost $2.25</w:t>
            </w:r>
          </w:p>
          <w:p>
            <w:pPr>
              <w:pStyle w:val="Normal.0"/>
              <w:numPr>
                <w:ilvl w:val="0"/>
                <w:numId w:val="10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Elektricka v centre mesta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zdarma (aspo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ň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as roka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 sme tam boli)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formality je 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eba vy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dit po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jezdu (nap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povolen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 pobytu)?</w:t>
            </w:r>
          </w:p>
          <w:p>
            <w:pPr>
              <w:pStyle w:val="Normal.0"/>
              <w:numPr>
                <w:ilvl w:val="0"/>
                <w:numId w:val="11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Podp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ť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pripraven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dokumenty po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chode na intern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t.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l/a jste zku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enosti s 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v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?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- nie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Pracoval/a jste 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hem studia?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- nie</w:t>
            </w:r>
          </w:p>
        </w:tc>
      </w:tr>
      <w:tr>
        <w:tblPrEx>
          <w:shd w:val="clear" w:color="auto" w:fill="d0ddef"/>
        </w:tblPrEx>
        <w:trPr>
          <w:trHeight w:val="112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jsou podm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nky pro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ci/brig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du pro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studenty?</w:t>
            </w:r>
          </w:p>
          <w:p>
            <w:pPr>
              <w:pStyle w:val="Normal.0"/>
              <w:numPr>
                <w:ilvl w:val="0"/>
                <w:numId w:val="12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e moznost vybavenina CPT, OPT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—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viac inform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ci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je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ska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po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jazde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od Mark Anderson.</w:t>
            </w:r>
          </w:p>
          <w:p>
            <w:pPr>
              <w:pStyle w:val="Normal.0"/>
              <w:numPr>
                <w:ilvl w:val="0"/>
                <w:numId w:val="12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mci F1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 je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zamestnanie v 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mci univerzity</w:t>
            </w:r>
          </w:p>
        </w:tc>
      </w:tr>
      <w:tr>
        <w:tblPrEx>
          <w:shd w:val="clear" w:color="auto" w:fill="d0ddef"/>
        </w:tblPrEx>
        <w:trPr>
          <w:trHeight w:val="252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Tipy na vyu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voln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ho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asu (sport; kultura;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lety; finan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nost).</w:t>
            </w:r>
          </w:p>
          <w:p>
            <w:pPr>
              <w:pStyle w:val="Normal.0"/>
              <w:numPr>
                <w:ilvl w:val="0"/>
                <w:numId w:val="13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Kern Center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—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telocvi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(free)</w:t>
            </w:r>
          </w:p>
          <w:p>
            <w:pPr>
              <w:pStyle w:val="Normal.0"/>
              <w:numPr>
                <w:ilvl w:val="0"/>
                <w:numId w:val="13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Pool tables (free)</w:t>
            </w:r>
          </w:p>
          <w:p>
            <w:pPr>
              <w:pStyle w:val="Normal.0"/>
              <w:numPr>
                <w:ilvl w:val="0"/>
                <w:numId w:val="13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Table tennis (free)</w:t>
            </w:r>
          </w:p>
          <w:p>
            <w:pPr>
              <w:pStyle w:val="Normal.0"/>
              <w:numPr>
                <w:ilvl w:val="0"/>
                <w:numId w:val="13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Art gallery</w:t>
            </w:r>
          </w:p>
          <w:p>
            <w:pPr>
              <w:pStyle w:val="Normal.0"/>
              <w:numPr>
                <w:ilvl w:val="0"/>
                <w:numId w:val="13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iestny park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—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sez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ó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nne akcie ako napr. Beer in the park</w:t>
            </w:r>
          </w:p>
          <w:p>
            <w:pPr>
              <w:pStyle w:val="Normal.0"/>
              <w:numPr>
                <w:ilvl w:val="0"/>
                <w:numId w:val="13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Kino (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stok USD15 - 20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)</w:t>
            </w:r>
          </w:p>
          <w:p>
            <w:pPr>
              <w:pStyle w:val="Normal.0"/>
              <w:numPr>
                <w:ilvl w:val="0"/>
                <w:numId w:val="13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portov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podujatia</w:t>
            </w:r>
          </w:p>
          <w:p>
            <w:pPr>
              <w:pStyle w:val="Normal.0"/>
              <w:numPr>
                <w:ilvl w:val="0"/>
                <w:numId w:val="13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Chicago (2x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USD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12/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spiato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cesta autobusom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—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Greyhound/Megabus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)</w:t>
            </w:r>
          </w:p>
        </w:tc>
      </w:tr>
    </w:tbl>
    <w:p>
      <w:pPr>
        <w:pStyle w:val="Normal.0"/>
        <w:widowControl w:val="0"/>
        <w:spacing w:before="100" w:after="100" w:line="240" w:lineRule="auto"/>
        <w:outlineLvl w:val="2"/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</w:rPr>
      </w:pPr>
    </w:p>
    <w:p>
      <w:pPr>
        <w:pStyle w:val="Normal.0"/>
        <w:spacing w:before="100" w:after="100" w:line="240" w:lineRule="auto"/>
        <w:outlineLvl w:val="2"/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</w:rPr>
      </w:pPr>
      <w:bookmarkStart w:name="Finance" w:id="5"/>
      <w:bookmarkEnd w:id="5"/>
      <w:r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  <w:rtl w:val="0"/>
        </w:rPr>
        <w:t>F</w:t>
      </w:r>
      <w:r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  <w:rtl w:val="0"/>
          <w:lang w:val="fr-FR"/>
        </w:rPr>
        <w:t>inance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72"/>
      </w:tblGrid>
      <w:tr>
        <w:tblPrEx>
          <w:shd w:val="clear" w:color="auto" w:fill="d0ddef"/>
        </w:tblPrEx>
        <w:trPr>
          <w:trHeight w:val="112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sv-SE"/>
              </w:rPr>
              <w:t>ch finan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zdroj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ů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jste vyu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il/a k financov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pobytu?</w:t>
            </w:r>
          </w:p>
          <w:p>
            <w:pPr>
              <w:pStyle w:val="Normal.0"/>
              <w:numPr>
                <w:ilvl w:val="0"/>
                <w:numId w:val="14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tipendium</w:t>
            </w:r>
          </w:p>
          <w:p>
            <w:pPr>
              <w:pStyle w:val="Normal.0"/>
              <w:numPr>
                <w:ilvl w:val="0"/>
                <w:numId w:val="14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spory</w:t>
            </w:r>
          </w:p>
          <w:p>
            <w:pPr>
              <w:pStyle w:val="Normal.0"/>
              <w:numPr>
                <w:ilvl w:val="0"/>
                <w:numId w:val="14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Rodi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(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finan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dohoda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byly Va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daje 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hem pobytu? 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5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 toho stravov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- 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USD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170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b) z toho ubytov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-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USD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c) z toho na cestov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 voln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 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as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-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USD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 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ry pokrylo stipendium z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VUT Va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daje 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hem pobytu? (v %)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- 100%</w:t>
            </w:r>
          </w:p>
        </w:tc>
      </w:tr>
      <w:tr>
        <w:tblPrEx>
          <w:shd w:val="clear" w:color="auto" w:fill="d0ddef"/>
        </w:tblPrEx>
        <w:trPr>
          <w:trHeight w:val="112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zp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sobem je stipendium vypl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ceno a kdy jste jej obdr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el/a?</w:t>
            </w:r>
          </w:p>
          <w:p>
            <w:pPr>
              <w:pStyle w:val="Normal.0"/>
              <w:numPr>
                <w:ilvl w:val="0"/>
                <w:numId w:val="16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Bankov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prevodom</w:t>
            </w:r>
          </w:p>
          <w:p>
            <w:pPr>
              <w:pStyle w:val="Normal.0"/>
              <w:numPr>
                <w:ilvl w:val="0"/>
                <w:numId w:val="16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Sept 10 2018</w:t>
            </w:r>
          </w:p>
          <w:p>
            <w:pPr>
              <w:pStyle w:val="Normal.0"/>
              <w:numPr>
                <w:ilvl w:val="0"/>
                <w:numId w:val="16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Feb 4 2019</w:t>
            </w:r>
          </w:p>
        </w:tc>
      </w:tr>
      <w:tr>
        <w:tblPrEx>
          <w:shd w:val="clear" w:color="auto" w:fill="d0ddef"/>
        </w:tblPrEx>
        <w:trPr>
          <w:trHeight w:val="47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Zku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enosti s bankovn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mi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ty/slu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bami (doporu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ujete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nl-NL"/>
              </w:rPr>
              <w:t>et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; pou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platebn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karty)</w:t>
            </w:r>
          </w:p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 sa 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ka pladieb kartou, probl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som mal len s Visa Electronic na asi dvoch miestach. Po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chode do Ameriky som si zalo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il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tudentsk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bez poplatkov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 úč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et v US Bank na ktor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som si potom posielal peniaze zo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tipendia (dva 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ŕ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at po cca CZK 50,000). Poplatok za tento prevod bol CZK500, take neodpor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am posielat po mal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sum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ch.</w:t>
            </w:r>
          </w:p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sledne som pou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ival prim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rne tento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et s pridelenou americkou debetnou kartou. S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ň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ou neboli 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vek probl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my.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hoda tejto karty bola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nost bezplatn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berov hotovosti v Metro Market-e vo forme cash-back.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Ď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ou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hodou je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ť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zmeny lok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cie slu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ieb ako Spotify na Ameriku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—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ť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vyu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ivania lok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lnych zliav.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Ď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 dovod pre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 odpor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am si zalo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 lok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lny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et je v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pade 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chko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vek probl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mov s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eskou/slovenskou kartou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—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mne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ú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kartu niekto zmeu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il, tak som ju musel zablokova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 v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pade,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by som nemal americk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 úč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et by znamenalo nemat platobn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ú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kartu minim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lne mesiac 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by kartba bola vystavena a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sledne doru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 Ameriky.</w:t>
            </w:r>
          </w:p>
        </w:tc>
      </w:tr>
      <w:tr>
        <w:tblPrEx>
          <w:shd w:val="clear" w:color="auto" w:fill="d0ddef"/>
        </w:tblPrEx>
        <w:trPr>
          <w:trHeight w:val="140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Platil/a jste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kole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poplatky (za studentskou kartu, poji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kop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it-IT"/>
              </w:rPr>
              <w:t>, materi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l, apod.)?</w:t>
            </w:r>
          </w:p>
          <w:p>
            <w:pPr>
              <w:pStyle w:val="Normal.0"/>
              <w:numPr>
                <w:ilvl w:val="0"/>
                <w:numId w:val="17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tla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/kop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rovanie bolo v 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mci siete univerzitn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tla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iarn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bolo bezplatn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</w:p>
          <w:p>
            <w:pPr>
              <w:pStyle w:val="Normal.0"/>
              <w:numPr>
                <w:ilvl w:val="0"/>
                <w:numId w:val="17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ka a su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ka st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li po USD 1 po nabit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kolskej karti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ky. Inak v hotovosti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ka st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la USD 1 a su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ka USD 1.25</w:t>
            </w:r>
          </w:p>
        </w:tc>
      </w:tr>
    </w:tbl>
    <w:p>
      <w:pPr>
        <w:pStyle w:val="Normal.0"/>
        <w:widowControl w:val="0"/>
        <w:spacing w:before="100" w:after="100" w:line="240" w:lineRule="auto"/>
        <w:outlineLvl w:val="2"/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</w:rPr>
      </w:pPr>
    </w:p>
    <w:p>
      <w:pPr>
        <w:pStyle w:val="Normal.0"/>
        <w:spacing w:before="100" w:after="100" w:line="240" w:lineRule="auto"/>
        <w:outlineLvl w:val="2"/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</w:rPr>
      </w:pPr>
      <w:bookmarkStart w:name="Uznání_zahraničního_studia_domácí_školou" w:id="6"/>
      <w:bookmarkEnd w:id="6"/>
      <w:r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  <w:rtl w:val="0"/>
        </w:rPr>
        <w:t>U</w:t>
      </w:r>
      <w:r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  <w:rtl w:val="0"/>
        </w:rPr>
        <w:t>zn</w:t>
      </w:r>
      <w:r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  <w:rtl w:val="0"/>
        </w:rPr>
        <w:t>á</w:t>
      </w:r>
      <w:r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  <w:rtl w:val="0"/>
        </w:rPr>
        <w:t>n</w:t>
      </w:r>
      <w:r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  <w:rtl w:val="0"/>
        </w:rPr>
        <w:t xml:space="preserve">í </w:t>
      </w:r>
      <w:r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  <w:rtl w:val="0"/>
        </w:rPr>
        <w:t>zahrani</w:t>
      </w:r>
      <w:r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  <w:rtl w:val="0"/>
        </w:rPr>
        <w:t>č</w:t>
      </w:r>
      <w:r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  <w:rtl w:val="0"/>
        </w:rPr>
        <w:t>n</w:t>
      </w:r>
      <w:r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  <w:rtl w:val="0"/>
        </w:rPr>
        <w:t>í</w:t>
      </w:r>
      <w:r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  <w:rtl w:val="0"/>
        </w:rPr>
        <w:t>ho studia dom</w:t>
      </w:r>
      <w:r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  <w:rtl w:val="0"/>
        </w:rPr>
        <w:t>á</w:t>
      </w:r>
      <w:r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  <w:rtl w:val="0"/>
        </w:rPr>
        <w:t>c</w:t>
      </w:r>
      <w:r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  <w:rtl w:val="0"/>
        </w:rPr>
        <w:t>í š</w:t>
      </w:r>
      <w:r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  <w:rtl w:val="0"/>
        </w:rPr>
        <w:t>kolou</w:t>
      </w:r>
    </w:p>
    <w:tbl>
      <w:tblPr>
        <w:tblW w:w="89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995"/>
      </w:tblGrid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89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Kolik jste 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hem studijn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pobytu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skal/a kredit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?</w:t>
            </w:r>
          </w:p>
          <w:p>
            <w:pPr>
              <w:pStyle w:val="Normal.0"/>
              <w:numPr>
                <w:ilvl w:val="0"/>
                <w:numId w:val="18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40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—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kredity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skan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na MSOE 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89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Kolik z nich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bylo dom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kolou uzn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no?</w:t>
            </w:r>
          </w:p>
          <w:p>
            <w:pPr>
              <w:pStyle w:val="Normal.0"/>
              <w:numPr>
                <w:ilvl w:val="0"/>
                <w:numId w:val="19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52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—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kredity po prepo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te na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VUT (uznan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boli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etky predmety)</w:t>
            </w:r>
          </w:p>
        </w:tc>
      </w:tr>
      <w:tr>
        <w:tblPrEx>
          <w:shd w:val="clear" w:color="auto" w:fill="d0ddef"/>
        </w:tblPrEx>
        <w:trPr>
          <w:trHeight w:val="1680" w:hRule="atLeast"/>
        </w:trPr>
        <w:tc>
          <w:tcPr>
            <w:tcW w:type="dxa" w:w="89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 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kurzy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byly dom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kolou uzn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ny(povinn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povinn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voliteln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voliteln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)?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etky predmety z MSOE 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ú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automatick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uznan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ako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iste voliteln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V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pade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hrady predmetu je nutn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stretnutie s ved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cim katedry, pod ktor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predmet spad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 jeho schv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lenie. 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mto sa daju nahradit tak povinn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ako aj volite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predmety. Napr Proffesional Guidance mi bol uznan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ako FI-HPZ.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89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l/a jste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edem, 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kurzy budou dom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kolou uzn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ny?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no.</w:t>
            </w:r>
          </w:p>
        </w:tc>
      </w:tr>
      <w:tr>
        <w:tblPrEx>
          <w:shd w:val="clear" w:color="auto" w:fill="d0ddef"/>
        </w:tblPrEx>
        <w:trPr>
          <w:trHeight w:val="3360" w:hRule="atLeast"/>
        </w:trPr>
        <w:tc>
          <w:tcPr>
            <w:tcW w:type="dxa" w:w="89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 prob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uzn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it-IT"/>
              </w:rPr>
              <w:t>na dom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kole a 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pt-PT"/>
              </w:rPr>
              <w:t>m probl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jste v souvislosti s 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m musel/a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elit?</w:t>
            </w:r>
          </w:p>
          <w:p>
            <w:pPr>
              <w:pStyle w:val="Normal.0"/>
              <w:numPr>
                <w:ilvl w:val="0"/>
                <w:numId w:val="20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 potrebn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hlas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a podpis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ved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ceho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katedry pod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ktor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dan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predmet spad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</w:p>
          <w:p>
            <w:pPr>
              <w:pStyle w:val="Normal.0"/>
              <w:numPr>
                <w:ilvl w:val="0"/>
                <w:numId w:val="20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Odpor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am dohodn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úť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si stretnutie 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ved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cim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katedry (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ide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lne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aj pred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zostaven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)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Ja som bol si dohodol konzult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ciu s Dr. Valentom (ved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cim katedtry Sofware-rov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in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inietstva) na ktor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ú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som si pripravil zoznam predmetov kto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ŕ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by som si chcel zap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ť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padne za ktore by sa dali uzna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Na stretnut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mi este boli navrhnut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 ď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ie dva predmety, ktor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by sa dali tie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ž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nahra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20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chode treba vyplni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ť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doklad o uznan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dia, v ktorom treba vyplni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ť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absovovane predmety, zn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mku na aku boli absolvovan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padne za 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predmet to je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hrada (znova treba podpis ved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cich fak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lt).</w:t>
            </w:r>
          </w:p>
        </w:tc>
      </w:tr>
      <w:tr>
        <w:tblPrEx>
          <w:shd w:val="clear" w:color="auto" w:fill="d0ddef"/>
        </w:tblPrEx>
        <w:trPr>
          <w:trHeight w:val="1120" w:hRule="atLeast"/>
        </w:trPr>
        <w:tc>
          <w:tcPr>
            <w:tcW w:type="dxa" w:w="89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dokumenty jste museli odevzdat na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odd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rektor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tu?</w:t>
            </w:r>
          </w:p>
          <w:p>
            <w:pPr>
              <w:pStyle w:val="Normal.0"/>
              <w:numPr>
                <w:ilvl w:val="0"/>
                <w:numId w:val="21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otvrdenie doby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dia</w:t>
            </w:r>
          </w:p>
          <w:p>
            <w:pPr>
              <w:pStyle w:val="Normal.0"/>
              <w:numPr>
                <w:ilvl w:val="0"/>
                <w:numId w:val="21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Transcript</w:t>
            </w:r>
          </w:p>
          <w:p>
            <w:pPr>
              <w:pStyle w:val="Normal.0"/>
              <w:numPr>
                <w:ilvl w:val="0"/>
                <w:numId w:val="21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oklad o uznan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dia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9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before="100" w:after="100" w:line="240" w:lineRule="auto"/>
        <w:outlineLvl w:val="2"/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</w:rPr>
      </w:pPr>
    </w:p>
    <w:p>
      <w:pPr>
        <w:pStyle w:val="Normal.0"/>
        <w:spacing w:before="100" w:after="100" w:line="240" w:lineRule="auto"/>
        <w:outlineLvl w:val="2"/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</w:rPr>
      </w:pPr>
      <w:bookmarkStart w:name="Hodnocení_pobytu_rady_a_doporučení" w:id="7"/>
      <w:bookmarkEnd w:id="7"/>
      <w:r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  <w:rtl w:val="0"/>
        </w:rPr>
        <w:t>H</w:t>
      </w:r>
      <w:r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  <w:rtl w:val="0"/>
        </w:rPr>
        <w:t>odnocen</w:t>
      </w:r>
      <w:r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  <w:rtl w:val="0"/>
        </w:rPr>
        <w:t xml:space="preserve">í </w:t>
      </w:r>
      <w:r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  <w:rtl w:val="0"/>
        </w:rPr>
        <w:t>pobytu, rady a doporu</w:t>
      </w:r>
      <w:r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  <w:rtl w:val="0"/>
        </w:rPr>
        <w:t>č</w:t>
      </w:r>
      <w:r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  <w:rtl w:val="0"/>
        </w:rPr>
        <w:t>en</w:t>
      </w:r>
      <w:r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  <w:rtl w:val="0"/>
        </w:rPr>
        <w:t>í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72"/>
      </w:tblGrid>
      <w:tr>
        <w:tblPrEx>
          <w:shd w:val="clear" w:color="auto" w:fill="d0ddef"/>
        </w:tblPrEx>
        <w:trPr>
          <w:trHeight w:val="224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Ohodno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odborn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 studijn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pobytu.</w:t>
            </w:r>
          </w:p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Celkovo bol velmi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Ja som si vybral MSOE najm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ä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koli ich programu Software-rov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in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inierstva, ktor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by som odpor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al komuko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vek koho Software-rov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inierstvo bav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a chcel by sa v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ň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om posun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úť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nad 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mec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 poskytuje FIT. Najpr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nosnej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ie boli pre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ň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 najma predmety:</w:t>
            </w:r>
          </w:p>
          <w:p>
            <w:pPr>
              <w:pStyle w:val="Normal.0"/>
              <w:numPr>
                <w:ilvl w:val="0"/>
                <w:numId w:val="22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Software Architecture</w:t>
            </w:r>
          </w:p>
          <w:p>
            <w:pPr>
              <w:pStyle w:val="Normal.0"/>
              <w:numPr>
                <w:ilvl w:val="0"/>
                <w:numId w:val="22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Software Component Design</w:t>
            </w:r>
          </w:p>
          <w:p>
            <w:pPr>
              <w:pStyle w:val="Normal.0"/>
              <w:numPr>
                <w:ilvl w:val="0"/>
                <w:numId w:val="22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Software Development Laboratory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I-III</w:t>
            </w:r>
          </w:p>
        </w:tc>
      </w:tr>
      <w:tr>
        <w:tblPrEx>
          <w:shd w:val="clear" w:color="auto" w:fill="d0ddef"/>
        </w:tblPrEx>
        <w:trPr>
          <w:trHeight w:val="112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Ohodno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osobn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 studijn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pobytu.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Aku som uz spom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nal v predch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dzaj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cich sekci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ch,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 bol zna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Najm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ä 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 sa 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ka oborov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predmetov zo Software-ov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in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inierstva. Predmety boli zameran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omnoho praktickej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ie ako na FITe s mnoh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mi uk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kami vyu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itia v praxi.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6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Ohodno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informace a podporu poskytnut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kolou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 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pad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nespokojenosti uve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ď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konkr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nedostatky</w:t>
            </w:r>
          </w:p>
          <w:p>
            <w:pPr>
              <w:pStyle w:val="Normal.0"/>
              <w:numPr>
                <w:ilvl w:val="0"/>
                <w:numId w:val="23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atencia komunik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cie s domovskou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kolou bola dva dni</w:t>
            </w:r>
          </w:p>
          <w:p>
            <w:pPr>
              <w:pStyle w:val="Normal.0"/>
              <w:numPr>
                <w:ilvl w:val="0"/>
                <w:numId w:val="23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Po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as pobytu vznikali kur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ó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zne probl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my (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zru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enie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dia na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VUT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nez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pisanie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do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ď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ieho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semestra,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probl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so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pisom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predmetov)</w:t>
            </w:r>
          </w:p>
          <w:p>
            <w:pPr>
              <w:pStyle w:val="Normal.0"/>
              <w:numPr>
                <w:ilvl w:val="0"/>
                <w:numId w:val="23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oskytunt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inform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cie boli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stru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a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jasn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</w:p>
        </w:tc>
      </w:tr>
      <w:tr>
        <w:tblPrEx>
          <w:shd w:val="clear" w:color="auto" w:fill="d0ddef"/>
        </w:tblPrEx>
        <w:trPr>
          <w:trHeight w:val="19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Ohodno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informace a podporu poskytnut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kolou - 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 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pad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nespokojenosti uve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ď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konkr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nedostatky</w:t>
            </w:r>
          </w:p>
          <w:p>
            <w:pPr>
              <w:pStyle w:val="Normal.0"/>
              <w:numPr>
                <w:ilvl w:val="0"/>
                <w:numId w:val="24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omunik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cia pred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a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aj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dia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bola viac ako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dobr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Odpovede na emaily boli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asn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pomocn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a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asto kr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 pod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vali aj alternat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vne rie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enia na situ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cie, ktor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sme rie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ili.</w:t>
            </w:r>
          </w:p>
          <w:p>
            <w:pPr>
              <w:pStyle w:val="Normal.0"/>
              <w:numPr>
                <w:ilvl w:val="0"/>
                <w:numId w:val="24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  <w:lang w:val="en-US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Pred koncom pobytu sme mali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komunika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probl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vybavovania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pred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ĺž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enia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pobytu na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intern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l/a byste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jem o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it-IT"/>
              </w:rPr>
              <w:t>dal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ší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pobyt v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?</w:t>
            </w:r>
          </w:p>
          <w:p>
            <w:pPr>
              <w:pStyle w:val="Normal.0"/>
              <w:numPr>
                <w:ilvl w:val="0"/>
                <w:numId w:val="25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Ak budem pokra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ova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ť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v magistersom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diu, tak ur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ite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</w:t>
            </w:r>
          </w:p>
        </w:tc>
      </w:tr>
      <w:tr>
        <w:tblPrEx>
          <w:shd w:val="clear" w:color="auto" w:fill="d0ddef"/>
        </w:tblPrEx>
        <w:trPr>
          <w:trHeight w:val="84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Co jste po absolvov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pobytu nejv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 ocenil/a?</w:t>
            </w:r>
          </w:p>
          <w:p>
            <w:pPr>
              <w:pStyle w:val="Normal.0"/>
              <w:numPr>
                <w:ilvl w:val="0"/>
                <w:numId w:val="26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Kontakt s rodinou a zn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mimi</w:t>
            </w:r>
          </w:p>
          <w:p>
            <w:pPr>
              <w:pStyle w:val="Normal.0"/>
              <w:numPr>
                <w:ilvl w:val="0"/>
                <w:numId w:val="26"/>
              </w:numPr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Kuchy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ň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Setkal/a jste se 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hem pobytu s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mi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mi probl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my?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Nie.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before="100" w:after="100" w:line="240" w:lineRule="auto"/>
        <w:outlineLvl w:val="2"/>
      </w:pPr>
      <w:r>
        <w:rPr>
          <w:rFonts w:ascii="Calibri Light" w:cs="Calibri Light" w:hAnsi="Calibri Light" w:eastAsia="Calibri Light"/>
          <w:b w:val="1"/>
          <w:bCs w:val="1"/>
          <w:color w:val="2e74b5"/>
          <w:sz w:val="32"/>
          <w:szCs w:val="32"/>
          <w:u w:color="2e74b5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lowerLetter"/>
      <w:suff w:val="tab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