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911" w:rsidRPr="00854E9C" w:rsidRDefault="00DD26BD">
      <w:pPr>
        <w:pStyle w:val="Heading"/>
        <w:rPr>
          <w:rFonts w:ascii="Helvetica" w:eastAsia="Helvetica" w:hAnsi="Helvetica" w:cs="Helvetica"/>
          <w:b/>
          <w:bCs/>
          <w:lang w:val="cs-CZ"/>
        </w:rPr>
      </w:pPr>
      <w:r w:rsidRPr="00854E9C">
        <w:rPr>
          <w:rFonts w:ascii="Helvetica" w:hAnsi="Helvetica"/>
          <w:b/>
          <w:bCs/>
          <w:lang w:val="cs-CZ"/>
        </w:rPr>
        <w:t>Základní údaje o studentovi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273"/>
        <w:gridCol w:w="264"/>
        <w:gridCol w:w="265"/>
        <w:gridCol w:w="264"/>
      </w:tblGrid>
      <w:tr w:rsidR="00FF0911" w:rsidRPr="00854E9C">
        <w:trPr>
          <w:trHeight w:val="280"/>
        </w:trPr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Fakulta: Masarykův Ústav Vyšších Studií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>
        <w:trPr>
          <w:trHeight w:val="560"/>
        </w:trPr>
        <w:tc>
          <w:tcPr>
            <w:tcW w:w="8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Obor studia: Řízení a ekonomika v průmyslovém podniku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>
        <w:trPr>
          <w:trHeight w:val="560"/>
        </w:trPr>
        <w:tc>
          <w:tcPr>
            <w:tcW w:w="8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Úroveň studia v době pobytu v zahraničí: bakalářské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</w:tbl>
    <w:p w:rsidR="00FF0911" w:rsidRPr="00854E9C" w:rsidRDefault="00FF0911">
      <w:pPr>
        <w:pStyle w:val="Heading"/>
        <w:widowControl w:val="0"/>
        <w:spacing w:line="240" w:lineRule="auto"/>
        <w:rPr>
          <w:rFonts w:ascii="Helvetica" w:eastAsia="Helvetica" w:hAnsi="Helvetica" w:cs="Helvetica"/>
          <w:b/>
          <w:bCs/>
          <w:lang w:val="cs-CZ"/>
        </w:rPr>
      </w:pPr>
    </w:p>
    <w:p w:rsidR="00FF0911" w:rsidRPr="00854E9C" w:rsidRDefault="00DD26BD">
      <w:pPr>
        <w:pStyle w:val="Heading"/>
        <w:rPr>
          <w:lang w:val="cs-CZ"/>
        </w:rPr>
      </w:pPr>
      <w:r w:rsidRPr="00854E9C">
        <w:rPr>
          <w:lang w:val="cs-CZ"/>
        </w:rPr>
        <w:t>Zahraniční škola</w:t>
      </w:r>
    </w:p>
    <w:tbl>
      <w:tblPr>
        <w:tblStyle w:val="TableNormal"/>
        <w:tblW w:w="92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868"/>
        <w:gridCol w:w="376"/>
      </w:tblGrid>
      <w:tr w:rsidR="00FF0911" w:rsidRPr="00854E9C" w:rsidTr="00854E9C">
        <w:trPr>
          <w:trHeight w:val="283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Země: Taiwan (ROC)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 w:rsidTr="00854E9C">
        <w:trPr>
          <w:trHeight w:val="283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Název zahraniční školy: NSYSU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 w:rsidTr="00854E9C">
        <w:trPr>
          <w:trHeight w:val="566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Fakulta/katedra/ateliér zahraniční školy: Business Management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 w:rsidTr="00854E9C">
        <w:trPr>
          <w:trHeight w:val="566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Jméno koordinátora zahraniční školy: Hana Ting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 w:rsidTr="00854E9C">
        <w:trPr>
          <w:trHeight w:val="566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E-mail koordinátora zahraniční školy: </w:t>
            </w:r>
            <w:hyperlink r:id="rId7" w:history="1">
              <w:r w:rsidRPr="00854E9C">
                <w:rPr>
                  <w:rStyle w:val="Hyperlink0"/>
                  <w:rFonts w:ascii="Calibri Light" w:eastAsia="Calibri Light" w:hAnsi="Calibri Light" w:cs="Calibri Light"/>
                  <w:sz w:val="24"/>
                  <w:szCs w:val="24"/>
                  <w:lang w:val="cs-CZ"/>
                </w:rPr>
                <w:t>nsysuexchange@g-mail.nsysu.edu.tw</w:t>
              </w:r>
            </w:hyperlink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 w:rsidTr="00854E9C">
        <w:trPr>
          <w:trHeight w:val="566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Web zahraniční školy pro výměnné studenty: </w:t>
            </w:r>
            <w:hyperlink r:id="rId8" w:history="1">
              <w:r w:rsidRPr="00854E9C">
                <w:rPr>
                  <w:rStyle w:val="Hyperlink0"/>
                  <w:rFonts w:ascii="Calibri Light" w:eastAsia="Calibri Light" w:hAnsi="Calibri Light" w:cs="Calibri Light"/>
                  <w:sz w:val="24"/>
                  <w:szCs w:val="24"/>
                  <w:lang w:val="cs-CZ"/>
                </w:rPr>
                <w:t>http://oia.nsysu.edu.tw/</w:t>
              </w:r>
            </w:hyperlink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</w:tbl>
    <w:p w:rsidR="00FF0911" w:rsidRPr="00854E9C" w:rsidRDefault="00FF0911">
      <w:pPr>
        <w:pStyle w:val="Heading"/>
        <w:widowControl w:val="0"/>
        <w:spacing w:line="240" w:lineRule="auto"/>
        <w:rPr>
          <w:lang w:val="cs-CZ"/>
        </w:rPr>
      </w:pPr>
    </w:p>
    <w:p w:rsidR="00FF0911" w:rsidRPr="00854E9C" w:rsidRDefault="00DD26BD">
      <w:pPr>
        <w:pStyle w:val="Heading"/>
        <w:rPr>
          <w:lang w:val="cs-CZ"/>
        </w:rPr>
      </w:pPr>
      <w:r w:rsidRPr="00854E9C">
        <w:rPr>
          <w:lang w:val="cs-CZ"/>
        </w:rPr>
        <w:t>Studijní pobyt v zahraničí</w:t>
      </w:r>
    </w:p>
    <w:tbl>
      <w:tblPr>
        <w:tblStyle w:val="TableNormal"/>
        <w:tblW w:w="93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14"/>
        <w:gridCol w:w="2997"/>
      </w:tblGrid>
      <w:tr w:rsidR="00FF0911" w:rsidRPr="00854E9C" w:rsidTr="00854E9C">
        <w:trPr>
          <w:trHeight w:val="51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Akademický rok: 2018/2019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 w:rsidTr="00854E9C">
        <w:trPr>
          <w:trHeight w:val="51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Začátek pobytu: Únor 2019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 w:rsidTr="00854E9C">
        <w:trPr>
          <w:trHeight w:val="51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Konec pobytu: Červen 2019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 w:rsidTr="00854E9C">
        <w:trPr>
          <w:trHeight w:val="51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Délka pobytu v měsících: 5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</w:tbl>
    <w:p w:rsidR="00FF0911" w:rsidRPr="00854E9C" w:rsidRDefault="00FF0911">
      <w:pPr>
        <w:pStyle w:val="Heading"/>
        <w:widowControl w:val="0"/>
        <w:spacing w:line="240" w:lineRule="auto"/>
        <w:rPr>
          <w:lang w:val="cs-CZ"/>
        </w:rPr>
      </w:pPr>
    </w:p>
    <w:p w:rsidR="00FF0911" w:rsidRPr="00854E9C" w:rsidRDefault="00DD26BD">
      <w:pPr>
        <w:pStyle w:val="Heading"/>
        <w:rPr>
          <w:rFonts w:ascii="Helvetica" w:eastAsia="Helvetica" w:hAnsi="Helvetica" w:cs="Helvetica"/>
          <w:b/>
          <w:bCs/>
          <w:lang w:val="cs-CZ"/>
        </w:rPr>
      </w:pPr>
      <w:bookmarkStart w:id="0" w:name="Aktivity_před_výjezdem"/>
      <w:bookmarkEnd w:id="0"/>
      <w:r w:rsidRPr="00854E9C">
        <w:rPr>
          <w:rFonts w:ascii="Helvetica" w:hAnsi="Helvetica"/>
          <w:b/>
          <w:bCs/>
          <w:lang w:val="cs-CZ"/>
        </w:rPr>
        <w:t>Aktivity před výjezdem</w:t>
      </w:r>
    </w:p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892"/>
        <w:gridCol w:w="180"/>
      </w:tblGrid>
      <w:tr w:rsidR="00FF0911" w:rsidRPr="00854E9C">
        <w:trPr>
          <w:trHeight w:val="560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Kde jste získal/a informace o možnosti vyjet v rámci MBD? 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IO MÚVS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>
        <w:trPr>
          <w:trHeight w:val="840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lastRenderedPageBreak/>
              <w:t>Kde je možné získat informace o kurzech vyučovaných na zahraniční škole</w:t>
            </w:r>
            <w:r w:rsid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</w:t>
            </w: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(uveďte odkaz na web)? </w:t>
            </w:r>
          </w:p>
          <w:p w:rsidR="00FF0911" w:rsidRPr="00854E9C" w:rsidRDefault="00103A6D">
            <w:pPr>
              <w:pStyle w:val="Body"/>
              <w:spacing w:after="0" w:line="240" w:lineRule="auto"/>
              <w:rPr>
                <w:lang w:val="cs-CZ"/>
              </w:rPr>
            </w:pPr>
            <w:hyperlink r:id="rId9" w:history="1">
              <w:r w:rsidR="00DD26BD" w:rsidRPr="00854E9C">
                <w:rPr>
                  <w:rStyle w:val="Hyperlink0"/>
                  <w:rFonts w:ascii="Calibri Light" w:eastAsia="Calibri Light" w:hAnsi="Calibri Light" w:cs="Calibri Light"/>
                  <w:sz w:val="24"/>
                  <w:szCs w:val="24"/>
                  <w:lang w:val="cs-CZ"/>
                </w:rPr>
                <w:t>http://oia.nsysu.edu.tw/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>
        <w:trPr>
          <w:trHeight w:val="560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Které dokumenty jsou potřebné k přijetí na zahraniční vysokou školu?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Přihláška NSYSU,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form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-C, doklad o pojištění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>
        <w:trPr>
          <w:trHeight w:val="560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Jakým způsobem se dokumentace k přijetí vyřizuje? 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Některá elektronicky, některá předáním na místě koordin</w:t>
            </w:r>
            <w:r w:rsid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á</w:t>
            </w: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torovi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>
        <w:trPr>
          <w:trHeight w:val="10374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V jakém jazyce jste studoval/a na zahraniční vysoké škole? </w:t>
            </w:r>
          </w:p>
          <w:p w:rsidR="00FF0911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Angličtina</w:t>
            </w:r>
          </w:p>
          <w:p w:rsidR="00854E9C" w:rsidRPr="00854E9C" w:rsidRDefault="00854E9C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</w:p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Jaké dokumenty jste před odjezdem musel/a odevzdat na studijním oddělení fakulty? </w:t>
            </w:r>
          </w:p>
          <w:p w:rsidR="00FF0911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Studijní plán</w:t>
            </w:r>
          </w:p>
          <w:p w:rsidR="00854E9C" w:rsidRPr="00854E9C" w:rsidRDefault="00854E9C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</w:p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Jaké dokumenty jste před odjezdem musel/a odevzdat na zahraničním oddělení rektorátu ČVUT?</w:t>
            </w:r>
          </w:p>
          <w:p w:rsidR="00FF0911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Zvací dopis, doklad o pojištění, studijní plán před výjezdem, potvrzení o zapsání do následujícího semestru, finanční dohoda </w:t>
            </w:r>
          </w:p>
          <w:p w:rsidR="00854E9C" w:rsidRPr="00854E9C" w:rsidRDefault="00854E9C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</w:p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Bylo nutné žádat o vízum? </w:t>
            </w:r>
          </w:p>
          <w:p w:rsidR="00FF0911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Ne (stačí v průběhu pobytu vyjet ze země, každý obdrží návštěvní vízum na 90 dní)</w:t>
            </w:r>
          </w:p>
          <w:p w:rsidR="00854E9C" w:rsidRPr="00854E9C" w:rsidRDefault="00854E9C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</w:p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Jakého jste využil/a typu zdravotního pojištění? </w:t>
            </w:r>
          </w:p>
          <w:p w:rsidR="00FF0911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Pojištění od ISIC (3300 </w:t>
            </w:r>
            <w:proofErr w:type="gram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Kč ;</w:t>
            </w:r>
            <w:proofErr w:type="gram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výhoda - pojištění je platné rok a nevztahuje sw na konkrétní země (je na celý svět); vyžaduje zahraniční škola nějaké speciální pojištění - ne).</w:t>
            </w:r>
          </w:p>
          <w:p w:rsidR="00854E9C" w:rsidRPr="00854E9C" w:rsidRDefault="00854E9C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</w:p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Potřeboval/a jste nějaké očkování? 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Břišní tyfus, žloutenka a jiné základní (tetanus...)</w:t>
            </w:r>
          </w:p>
          <w:p w:rsidR="00FF0911" w:rsidRPr="00854E9C" w:rsidRDefault="00FF0911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</w:p>
          <w:p w:rsidR="00FF0911" w:rsidRPr="00854E9C" w:rsidRDefault="00DD26BD">
            <w:pPr>
              <w:pStyle w:val="Heading"/>
              <w:rPr>
                <w:b/>
                <w:bCs/>
                <w:lang w:val="cs-CZ"/>
              </w:rPr>
            </w:pPr>
            <w:r w:rsidRPr="00854E9C">
              <w:rPr>
                <w:b/>
                <w:bCs/>
                <w:lang w:val="cs-CZ"/>
              </w:rPr>
              <w:t>Cesta tam a zpět</w:t>
            </w:r>
          </w:p>
          <w:p w:rsidR="00FF0911" w:rsidRPr="00854E9C" w:rsidRDefault="00DD26BD">
            <w:pPr>
              <w:pStyle w:val="Body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Doprava do místa pobytu, orientační cena, tipy pro výhodné zakoupení jízdenky či letenky: </w:t>
            </w:r>
          </w:p>
          <w:p w:rsidR="00FF0911" w:rsidRPr="00854E9C" w:rsidRDefault="00DD26BD">
            <w:pPr>
              <w:pStyle w:val="Body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letenka - 15000 Kč (včetně pojištění; dá se pořídit levněji s více přestupy přes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Skyscanner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),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High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speed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railway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- 1500 NTD (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Taipei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-&gt;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Kaohsiung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)</w:t>
            </w: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br/>
              <w:t xml:space="preserve">Procedura na </w:t>
            </w:r>
            <w:proofErr w:type="gram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hranicích - co</w:t>
            </w:r>
            <w:proofErr w:type="gram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mít u sebe? </w:t>
            </w:r>
          </w:p>
          <w:p w:rsidR="00FF0911" w:rsidRPr="00854E9C" w:rsidRDefault="00DD26BD">
            <w:pPr>
              <w:pStyle w:val="Body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Letenku ze země/vízum, dolary/eura na směnu (případně se dá vybrat na letišti z bankomatu), pas.</w:t>
            </w:r>
          </w:p>
          <w:p w:rsidR="00FF0911" w:rsidRPr="00854E9C" w:rsidRDefault="00DD26BD">
            <w:pPr>
              <w:pStyle w:val="Body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br/>
              <w:t xml:space="preserve">Pick up nebo samostatná cesta z letiště: </w:t>
            </w:r>
          </w:p>
          <w:p w:rsidR="00FF0911" w:rsidRPr="00854E9C" w:rsidRDefault="00DD26BD">
            <w:pPr>
              <w:pStyle w:val="Body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Metro (Letiště -&gt;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Taipei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HSR), HSR - 1500 NTD (TAIPEI -&gt;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Kaohsiung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main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station</w:t>
            </w:r>
            <w:proofErr w:type="gram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) ,</w:t>
            </w:r>
            <w:proofErr w:type="gram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UBER - 200 NTD (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Kaohsiung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main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station -&gt; NSYSU)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>
        <w:trPr>
          <w:trHeight w:val="28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</w:tbl>
    <w:p w:rsidR="00FF0911" w:rsidRPr="00854E9C" w:rsidRDefault="00FF0911">
      <w:pPr>
        <w:pStyle w:val="Heading"/>
        <w:widowControl w:val="0"/>
        <w:spacing w:line="240" w:lineRule="auto"/>
        <w:rPr>
          <w:rFonts w:ascii="Helvetica" w:eastAsia="Helvetica" w:hAnsi="Helvetica" w:cs="Helvetica"/>
          <w:b/>
          <w:bCs/>
          <w:lang w:val="cs-CZ"/>
        </w:rPr>
      </w:pPr>
    </w:p>
    <w:p w:rsidR="00FF0911" w:rsidRPr="00854E9C" w:rsidRDefault="00DD26BD">
      <w:pPr>
        <w:pStyle w:val="Heading"/>
        <w:rPr>
          <w:lang w:val="cs-CZ"/>
        </w:rPr>
      </w:pPr>
      <w:bookmarkStart w:id="1" w:name="Průběh_studia"/>
      <w:bookmarkEnd w:id="1"/>
      <w:r w:rsidRPr="00854E9C">
        <w:rPr>
          <w:rFonts w:ascii="Helvetica" w:hAnsi="Helvetica"/>
          <w:b/>
          <w:bCs/>
          <w:lang w:val="cs-CZ"/>
        </w:rPr>
        <w:t>P</w:t>
      </w:r>
      <w:bookmarkStart w:id="2" w:name="OLE_LINK2"/>
      <w:r w:rsidRPr="00854E9C">
        <w:rPr>
          <w:rFonts w:ascii="Helvetica" w:hAnsi="Helvetica"/>
          <w:b/>
          <w:bCs/>
          <w:lang w:val="cs-CZ"/>
        </w:rPr>
        <w:t>r</w:t>
      </w:r>
      <w:bookmarkStart w:id="3" w:name="OLE_LINK3"/>
      <w:bookmarkEnd w:id="2"/>
      <w:r w:rsidRPr="00854E9C">
        <w:rPr>
          <w:rFonts w:ascii="Helvetica" w:hAnsi="Helvetica"/>
          <w:b/>
          <w:bCs/>
          <w:lang w:val="cs-CZ"/>
        </w:rPr>
        <w:t>ůběh studia</w:t>
      </w:r>
    </w:p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FF0911" w:rsidRPr="00854E9C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Měnil/a jste během pobytu studijní plán? Ano</w:t>
            </w:r>
          </w:p>
        </w:tc>
      </w:tr>
      <w:tr w:rsidR="00FF0911" w:rsidRPr="00854E9C">
        <w:trPr>
          <w:trHeight w:val="11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Kdy a jak probíhá registrace do kurzů na zahraniční škole?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(Jsou nějaká omezení pro výběr kurzů; možnosti změny kurzů.) registrace probíhala na místě (předání dokumentů), registrace do kurzů probíhá on-line a je tříkolová (poslední kolo končilo někdy v půlce semestru)</w:t>
            </w:r>
          </w:p>
        </w:tc>
      </w:tr>
      <w:tr w:rsidR="00FF0911" w:rsidRPr="00854E9C"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Doporučil/a byste nějaký zajímavý předmět/kurz/vyučujícího?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Cross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Culture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Management,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Managing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Business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Ethics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(David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McCornville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)</w:t>
            </w:r>
          </w:p>
        </w:tc>
      </w:tr>
      <w:tr w:rsidR="00FF0911" w:rsidRPr="00854E9C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Byla součástí Vašeho studia také praktická stáž/praxe?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Ne</w:t>
            </w:r>
          </w:p>
        </w:tc>
      </w:tr>
      <w:tr w:rsidR="00FF0911" w:rsidRPr="00854E9C">
        <w:trPr>
          <w:trHeight w:val="2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Popište způsob výuky (teorie, praxe, projekty) a hodnocení práce studentů na zahraniční škole a porovnejte s Vaší domácí školou: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Výuka je v porovnání s výukou na mé fakultě mnohem aktivnější ve smyslu domácích připrav. Každý předmět má i svou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midterm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exam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která je někdy v půlce semestru. Dělali jsme hodně skupinových projektů a zároveň jsme měli možnost jet na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field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trip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které nám škola zařizovala. Závěrečné zkoušky byly v podobě skupinových projektů/prezentací/reportů.</w:t>
            </w:r>
          </w:p>
        </w:tc>
      </w:tr>
      <w:tr w:rsidR="00FF0911" w:rsidRPr="00854E9C">
        <w:trPr>
          <w:trHeight w:val="11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Jaká je kvalita výuky na zahraniční škole ve srovnání s domácí?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Nároky jsou menší (v souvislosti s kvalitou práce), obsah látky probírané v </w:t>
            </w:r>
            <w:proofErr w:type="gram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předmětech</w:t>
            </w:r>
            <w:proofErr w:type="gram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a i způsob výuky vyučuj</w:t>
            </w:r>
            <w:r w:rsid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í</w:t>
            </w: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c</w:t>
            </w:r>
            <w:r w:rsid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í</w:t>
            </w: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ch je zajímavější. </w:t>
            </w:r>
          </w:p>
        </w:tc>
      </w:tr>
      <w:tr w:rsidR="00FF0911" w:rsidRPr="00854E9C">
        <w:trPr>
          <w:trHeight w:val="11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Jak jste získával/a studijní/pracovní materiál na zahraniční škole? (Byl přidělován v rámci výuky či jej bylo nutné koupit?)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Většinou byl studijní materiál poskytnut vyučujícím, pouze v předmětu Čínština jsem si musela učebnici zakoupit. </w:t>
            </w:r>
          </w:p>
        </w:tc>
      </w:tr>
      <w:tr w:rsidR="00FF0911" w:rsidRPr="00854E9C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Jaká je vybavenost kampusu?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Dostačuj</w:t>
            </w:r>
            <w:r w:rsid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í</w:t>
            </w: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cí</w:t>
            </w:r>
          </w:p>
        </w:tc>
      </w:tr>
      <w:tr w:rsidR="00FF0911" w:rsidRPr="00854E9C">
        <w:trPr>
          <w:trHeight w:val="1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Jaká je dostupnost počítačů (přístup na internet; potřeba vlastního notebooku; možnosti tisku a kopírování)?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Je potřeba mít vlastní notebook, tisk a kopírování bylo možné provést v kampusu za cenu 1 NTD/stránka, p</w:t>
            </w:r>
            <w:r w:rsid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řipojení</w:t>
            </w: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k internetu bylo v kampusu někdy horší, ale všude se dalo připojit. Wifi byla i na kolejích kde bylo potřeba mít modem.</w:t>
            </w:r>
          </w:p>
        </w:tc>
      </w:tr>
      <w:tr w:rsidR="00FF0911" w:rsidRPr="00854E9C">
        <w:trPr>
          <w:trHeight w:val="2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lastRenderedPageBreak/>
              <w:t>Pořádá zahraniční škola a/nebo místní studentská organizace nějaké speciální akce pro výměnné studenty?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Dragon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Boat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Team 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Field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trips</w:t>
            </w:r>
            <w:proofErr w:type="spellEnd"/>
          </w:p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Orientation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day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Farewell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dinner</w:t>
            </w:r>
            <w:proofErr w:type="spellEnd"/>
          </w:p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Monkey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tour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Food festival pořádaný studenty </w:t>
            </w:r>
          </w:p>
        </w:tc>
      </w:tr>
      <w:tr w:rsidR="00FF0911" w:rsidRPr="00854E9C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>
        <w:trPr>
          <w:trHeight w:val="11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Byl/a jste během studia v zahraničí začleněn/a do studijních skupin s místními studenty?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Já osobně ne, ale některé předměty jsem měla i s místními studenty, proto skupinové práce bylo možné mít i s nimi.</w:t>
            </w:r>
          </w:p>
        </w:tc>
      </w:tr>
      <w:tr w:rsidR="00FF0911" w:rsidRPr="00854E9C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bookmarkEnd w:id="3"/>
    </w:tbl>
    <w:p w:rsidR="00FF0911" w:rsidRPr="00854E9C" w:rsidRDefault="00FF0911">
      <w:pPr>
        <w:pStyle w:val="Heading"/>
        <w:widowControl w:val="0"/>
        <w:spacing w:line="240" w:lineRule="auto"/>
        <w:rPr>
          <w:lang w:val="cs-CZ"/>
        </w:rPr>
      </w:pPr>
    </w:p>
    <w:p w:rsidR="00FF0911" w:rsidRPr="00854E9C" w:rsidRDefault="00DD26BD">
      <w:pPr>
        <w:pStyle w:val="Body"/>
        <w:spacing w:before="100" w:after="100" w:line="240" w:lineRule="auto"/>
        <w:outlineLvl w:val="2"/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  <w:lang w:val="cs-CZ"/>
        </w:rPr>
      </w:pPr>
      <w:bookmarkStart w:id="4" w:name="Praktické_otázky_pobytu"/>
      <w:bookmarkEnd w:id="4"/>
      <w:r w:rsidRPr="00854E9C"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  <w:lang w:val="cs-CZ"/>
        </w:rPr>
        <w:t>Praktické otázky pobytu</w:t>
      </w:r>
    </w:p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FF0911" w:rsidRPr="00854E9C"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Kde jste během studijního pobytu bydlel/a?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Kolej NSYSU</w:t>
            </w:r>
          </w:p>
        </w:tc>
      </w:tr>
      <w:tr w:rsidR="00FF0911" w:rsidRPr="00854E9C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Cena Vašeho ubytování – měsíčně.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3400 NTD + elektřina, která se odvíjela od naší spotřeby (klimatizace, světlo)</w:t>
            </w:r>
          </w:p>
        </w:tc>
      </w:tr>
      <w:tr w:rsidR="00FF0911" w:rsidRPr="00854E9C">
        <w:trPr>
          <w:trHeight w:val="25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Kolej je v areálu univerzity, kolej byla vybavená základními v</w:t>
            </w:r>
            <w:r w:rsid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ě</w:t>
            </w: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cmi, internet byl dostupný, ale musíte mít vlastní modem pro Wi</w:t>
            </w:r>
            <w:r w:rsid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-</w:t>
            </w: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Fi. Co se týče čistoty to bylo občas horší, jednak kvůli kvalitě úklidu a jednak kvůli zvěři co se po koleji pohybovala (krysy, hmyz, šváby, ještěrky, opice). Na kolej je možné se ubytovat kdykoliv (většinu času tam byl vždy někdo v kanceláři správce). </w:t>
            </w:r>
          </w:p>
        </w:tc>
      </w:tr>
      <w:tr w:rsidR="00FF0911" w:rsidRPr="00854E9C">
        <w:trPr>
          <w:trHeight w:val="19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Jak a s jakým předstihem si zařídit ubytování?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Ubytování se zařizuje skrze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application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</w:t>
            </w:r>
            <w:proofErr w:type="spellStart"/>
            <w:proofErr w:type="gram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form</w:t>
            </w:r>
            <w:proofErr w:type="spellEnd"/>
            <w:proofErr w:type="gram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která se posílá zhruba 3 měsíce předem. Na místě je člověk buď přidělen do International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dorm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nebo na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local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dorm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, pokud zvolil možnost ubytování na koleji (většina studentů byla na International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dorm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). Dále byla možnost bydlet na hotelu se kterým škola spolupracovala. Všechny tyto tři možnosti se liší cenově. </w:t>
            </w:r>
          </w:p>
        </w:tc>
      </w:tr>
      <w:tr w:rsidR="00FF0911" w:rsidRPr="00854E9C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Jaké jsou možnosti stravování studentů v místě pobytu?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V areálů školy je hned několik míst kde se stravovat, nejlepší varianta byla Milo restaurant což byla restaurace nejblíž k International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dorm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. </w:t>
            </w:r>
          </w:p>
        </w:tc>
      </w:tr>
      <w:tr w:rsidR="00FF0911" w:rsidRPr="00854E9C">
        <w:trPr>
          <w:trHeight w:val="11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lastRenderedPageBreak/>
              <w:t>Jaké jsou orientační ceny potravin? (porovnejte s cenami v ČR)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Ovoce, zelenina, maso jsou dražší než u </w:t>
            </w:r>
            <w:r w:rsidR="00854E9C"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nás,</w:t>
            </w: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a to z důvodu zákazu dovozu těchto potravin na Taiwan. Co se týče jídla v restauracích tak to je cenově srovnatelné, spíše levnější než v ČR. </w:t>
            </w:r>
          </w:p>
        </w:tc>
      </w:tr>
      <w:tr w:rsidR="00FF0911" w:rsidRPr="00854E9C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>
        <w:trPr>
          <w:trHeight w:val="1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Jaké jsou možnosti místní dopravy? (MHD, kolo, pěšky, orientační ceny)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Z areálu školy je možné jet autobusem na zastávku metra. Dále je možné si v areálů školy půjčit kolo kterým se můžete dopravovat v areálu nebo blízkém okolí. Nejlepší možnost je </w:t>
            </w:r>
            <w:r w:rsidR="00854E9C"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půjčen</w:t>
            </w:r>
            <w:r w:rsid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í</w:t>
            </w: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skútru po dobu celého pobytu, je potřeba být ale velice opatrný, protože doprava na Taiwanu j</w:t>
            </w:r>
            <w:r w:rsid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e</w:t>
            </w: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celkem zmatená a chvílemi nebezpečná. </w:t>
            </w:r>
          </w:p>
        </w:tc>
      </w:tr>
      <w:tr w:rsidR="00FF0911" w:rsidRPr="00854E9C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Jaké formality je třeba vyřídit po příjezdu (např. povolení k pobytu)?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Dokončit proces registrace, zaplatit za kolej celou částku najednou, </w:t>
            </w:r>
            <w:r w:rsidR="00854E9C"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půjčení</w:t>
            </w: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skútru. Někdo si může chtít zřídit bankovní účet na Taiwanu.</w:t>
            </w:r>
          </w:p>
        </w:tc>
      </w:tr>
      <w:tr w:rsidR="00FF0911" w:rsidRPr="00854E9C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Měl/a jste zkušenosti s lékařským ošetřením v zahraničí?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Ano</w:t>
            </w:r>
          </w:p>
        </w:tc>
      </w:tr>
      <w:tr w:rsidR="00FF0911" w:rsidRPr="00854E9C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Pracoval/a jste během studia?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Ne</w:t>
            </w:r>
          </w:p>
        </w:tc>
      </w:tr>
      <w:tr w:rsidR="00FF0911" w:rsidRPr="00854E9C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Jaké jsou podmínky pro práci/brigádu pro české studenty?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Bez povolení nelze pracovat</w:t>
            </w:r>
          </w:p>
        </w:tc>
      </w:tr>
      <w:tr w:rsidR="00FF0911" w:rsidRPr="00854E9C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Tipy na využití volného času (sport; kultura; výlety; finanční náročnost).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Cestování po Taiwanu, plavání, sport. </w:t>
            </w:r>
          </w:p>
        </w:tc>
      </w:tr>
    </w:tbl>
    <w:p w:rsidR="00555D25" w:rsidRPr="00854E9C" w:rsidRDefault="00555D25" w:rsidP="00555D25">
      <w:pPr>
        <w:pStyle w:val="Body"/>
        <w:spacing w:before="100" w:after="100" w:line="240" w:lineRule="auto"/>
        <w:outlineLvl w:val="2"/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  <w:lang w:val="cs-CZ"/>
        </w:rPr>
      </w:pPr>
      <w:r w:rsidRPr="00854E9C"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  <w:lang w:val="cs-CZ"/>
        </w:rPr>
        <w:t>Finance</w:t>
      </w:r>
    </w:p>
    <w:p w:rsidR="00FF0911" w:rsidRPr="00854E9C" w:rsidRDefault="00FF0911">
      <w:pPr>
        <w:pStyle w:val="Body"/>
        <w:widowControl w:val="0"/>
        <w:spacing w:before="100" w:after="100" w:line="240" w:lineRule="auto"/>
        <w:outlineLvl w:val="2"/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  <w:lang w:val="cs-CZ"/>
        </w:rPr>
      </w:pPr>
    </w:p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FF0911" w:rsidRPr="00854E9C"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bookmarkStart w:id="5" w:name="_GoBack"/>
            <w:bookmarkEnd w:id="5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Jakých finančních zdrojů jste využil/a k financování pobytu?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Finanční dohoda ČVUT, vlastní, příspěvek od MÚVS (7500 Kč) </w:t>
            </w:r>
          </w:p>
        </w:tc>
      </w:tr>
      <w:tr w:rsidR="00FF0911" w:rsidRPr="00854E9C">
        <w:trPr>
          <w:trHeight w:val="14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Jaké byly Vaše průměrné měsíční výdaje během pobytu? 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17000 NTD na začátku pobytu za kolej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2500 NTD měsíčně za </w:t>
            </w:r>
            <w:r w:rsidR="00854E9C"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skútr</w:t>
            </w: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A zhruba </w:t>
            </w:r>
            <w:proofErr w:type="gram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10000 - 20000</w:t>
            </w:r>
            <w:proofErr w:type="gram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měsíčně na ostatní výdaje (včetně cestování) </w:t>
            </w:r>
          </w:p>
        </w:tc>
      </w:tr>
      <w:tr w:rsidR="00FF0911" w:rsidRPr="00854E9C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z toho stravování 6000-10000 NTD/měsíc </w:t>
            </w:r>
          </w:p>
        </w:tc>
      </w:tr>
      <w:tr w:rsidR="00FF0911" w:rsidRPr="00854E9C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b) z toho ubytování 17 000 NTD/5 měsíců</w:t>
            </w:r>
          </w:p>
        </w:tc>
      </w:tr>
      <w:tr w:rsidR="00FF0911" w:rsidRPr="00854E9C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c) z toho na cestování a volný čas </w:t>
            </w:r>
            <w:proofErr w:type="gram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4000 -10000</w:t>
            </w:r>
            <w:proofErr w:type="gram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/měsíc </w:t>
            </w:r>
          </w:p>
        </w:tc>
      </w:tr>
      <w:tr w:rsidR="00FF0911" w:rsidRPr="00854E9C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lastRenderedPageBreak/>
              <w:t>Do jaké míry pokrylo stipendium z ČVUT Vaše výdaje během pobytu? (v %)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50-60 %</w:t>
            </w:r>
          </w:p>
        </w:tc>
      </w:tr>
      <w:tr w:rsidR="00FF0911" w:rsidRPr="00854E9C"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Jakým způsobem je stipendium vypláceno a kdy jste jej obdržel/a?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Převodem na účet, v půlce prvního semestru</w:t>
            </w:r>
          </w:p>
        </w:tc>
      </w:tr>
      <w:tr w:rsidR="00FF0911" w:rsidRPr="00854E9C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Zkušenosti s bankovními účty/službami (doporučujete účet zřízený v zahraničí; používání české platební karty)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Používala jsem českou platební kartu a dělala jsem větší výběry </w:t>
            </w:r>
            <w:proofErr w:type="gram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1-3x</w:t>
            </w:r>
            <w:proofErr w:type="gram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za měsíc. </w:t>
            </w:r>
          </w:p>
        </w:tc>
      </w:tr>
      <w:tr w:rsidR="00FF0911" w:rsidRPr="00854E9C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Platil/a jste zahraniční škole nějaké poplatky (za studentskou kartu, pojištění, kopírování, </w:t>
            </w:r>
            <w:proofErr w:type="gram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materiál,</w:t>
            </w:r>
            <w:proofErr w:type="gram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apod.)?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Za elektřinu, tisk a učebnice. </w:t>
            </w:r>
          </w:p>
        </w:tc>
      </w:tr>
    </w:tbl>
    <w:p w:rsidR="00FF0911" w:rsidRPr="00854E9C" w:rsidRDefault="00FF0911">
      <w:pPr>
        <w:pStyle w:val="Body"/>
        <w:widowControl w:val="0"/>
        <w:spacing w:before="100" w:after="100" w:line="240" w:lineRule="auto"/>
        <w:outlineLvl w:val="2"/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  <w:lang w:val="cs-CZ"/>
        </w:rPr>
      </w:pPr>
      <w:bookmarkStart w:id="6" w:name="Finance"/>
      <w:bookmarkEnd w:id="6"/>
    </w:p>
    <w:p w:rsidR="00FF0911" w:rsidRPr="00854E9C" w:rsidRDefault="00DD26BD">
      <w:pPr>
        <w:pStyle w:val="Body"/>
        <w:spacing w:before="100" w:after="100" w:line="240" w:lineRule="auto"/>
        <w:outlineLvl w:val="2"/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  <w:lang w:val="cs-CZ"/>
        </w:rPr>
      </w:pPr>
      <w:bookmarkStart w:id="7" w:name="Uznání_zahraničního_studia_domácí_školou"/>
      <w:bookmarkEnd w:id="7"/>
      <w:r w:rsidRPr="00854E9C"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  <w:lang w:val="cs-CZ"/>
        </w:rPr>
        <w:t>Uznání zahraničního studia domácí školou</w:t>
      </w:r>
    </w:p>
    <w:tbl>
      <w:tblPr>
        <w:tblStyle w:val="TableNormal"/>
        <w:tblW w:w="89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995"/>
      </w:tblGrid>
      <w:tr w:rsidR="00FF0911" w:rsidRPr="00854E9C">
        <w:trPr>
          <w:trHeight w:val="560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Kolik jste během studijního pobytu získal/a kreditů?</w:t>
            </w:r>
          </w:p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27 + 3 (na dálku z mé fakulty) </w:t>
            </w:r>
          </w:p>
        </w:tc>
      </w:tr>
      <w:tr w:rsidR="00FF0911" w:rsidRPr="00854E9C">
        <w:trPr>
          <w:trHeight w:val="560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Kolik z nich Vám bylo domácí školou uznáno?</w:t>
            </w:r>
          </w:p>
          <w:p w:rsidR="00FF0911" w:rsidRPr="00854E9C" w:rsidRDefault="00555D25">
            <w:pPr>
              <w:pStyle w:val="Body"/>
              <w:spacing w:after="0" w:line="240" w:lineRule="auto"/>
              <w:rPr>
                <w:lang w:val="cs-CZ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Všechny.</w:t>
            </w:r>
          </w:p>
        </w:tc>
      </w:tr>
      <w:tr w:rsidR="00FF0911" w:rsidRPr="00854E9C">
        <w:trPr>
          <w:trHeight w:val="1400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Z jaké kurzy Vám byly domácí školou </w:t>
            </w:r>
            <w:r w:rsidR="00854E9C"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uznány (</w:t>
            </w: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povinné, povinně volitelné, volitelné)?</w:t>
            </w:r>
          </w:p>
          <w:p w:rsidR="00FF0911" w:rsidRPr="00854E9C" w:rsidRDefault="00854E9C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Povinné –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managing</w:t>
            </w:r>
            <w:proofErr w:type="spellEnd"/>
            <w:r w:rsidR="00DD26BD"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business </w:t>
            </w:r>
            <w:proofErr w:type="spellStart"/>
            <w:r w:rsidR="00DD26BD"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ethics</w:t>
            </w:r>
            <w:proofErr w:type="spellEnd"/>
          </w:p>
          <w:p w:rsidR="00FF0911" w:rsidRP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Povinně </w:t>
            </w:r>
            <w:r w:rsidR="00854E9C"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volitelné – </w:t>
            </w:r>
            <w:proofErr w:type="spellStart"/>
            <w:r w:rsidR="00854E9C"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Cross</w:t>
            </w: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-culture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management,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Human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Resource</w:t>
            </w:r>
            <w:proofErr w:type="spell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Management</w:t>
            </w:r>
          </w:p>
          <w:p w:rsidR="00FF0911" w:rsidRPr="00854E9C" w:rsidRDefault="00854E9C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Volitelné – </w:t>
            </w:r>
            <w:proofErr w:type="spell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Chinese</w:t>
            </w:r>
            <w:proofErr w:type="spellEnd"/>
            <w:r w:rsidR="00DD26BD"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DD26BD"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language</w:t>
            </w:r>
            <w:proofErr w:type="spellEnd"/>
          </w:p>
        </w:tc>
      </w:tr>
      <w:tr w:rsidR="00FF0911" w:rsidRPr="00854E9C">
        <w:trPr>
          <w:trHeight w:val="280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DD26BD">
            <w:pPr>
              <w:pStyle w:val="Body"/>
              <w:spacing w:after="0" w:line="240" w:lineRule="auto"/>
              <w:rPr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Věděl/a jste předem, které kurzy budou domácí školou uznány? Ano</w:t>
            </w:r>
          </w:p>
        </w:tc>
      </w:tr>
      <w:tr w:rsidR="00FF0911" w:rsidRPr="00854E9C">
        <w:trPr>
          <w:trHeight w:val="560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Jak probíhá uznání na domácí škole a jakým problémům jste v souvislosti s tím musel/a čelit?</w:t>
            </w:r>
          </w:p>
          <w:p w:rsidR="00854E9C" w:rsidRPr="00854E9C" w:rsidRDefault="00555D25">
            <w:pPr>
              <w:pStyle w:val="Body"/>
              <w:spacing w:after="0" w:line="240" w:lineRule="auto"/>
              <w:rPr>
                <w:lang w:val="cs-CZ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Na domácí škole jsem odevzdala Transkript ze zahraničí a také dokument s uznáním předmětů. Jediný problém bylo zjistit, jak se převádí </w:t>
            </w:r>
            <w:proofErr w:type="spellStart"/>
            <w:r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Taiwanský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hodnotící systém na ten náš.</w:t>
            </w:r>
          </w:p>
        </w:tc>
      </w:tr>
      <w:tr w:rsidR="00FF0911" w:rsidRPr="00854E9C">
        <w:trPr>
          <w:trHeight w:val="280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E9C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Jaké dokumenty jste museli odevzdat na zahraničním oddělení rektorátu?</w:t>
            </w:r>
          </w:p>
          <w:p w:rsidR="005E4D81" w:rsidRDefault="00854E9C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Nevím, zda dobře rozumím otázce, proto ji více rozvedu. </w:t>
            </w:r>
          </w:p>
          <w:p w:rsidR="00854E9C" w:rsidRDefault="00854E9C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Na rektorátu ČVUT bylo nutno odevzdat po dokončení studia Transkript ze zahraniční univerzity</w:t>
            </w:r>
            <w:r w:rsidR="005E4D81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, </w:t>
            </w:r>
            <w:r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Doklad o uznání studia v</w:t>
            </w:r>
            <w:r w:rsidR="005E4D81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 </w:t>
            </w:r>
            <w:r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zahraničí</w:t>
            </w:r>
            <w:r w:rsidR="005E4D81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 a Potvrzení doby studia.</w:t>
            </w:r>
          </w:p>
          <w:p w:rsidR="005E4D81" w:rsidRPr="00854E9C" w:rsidRDefault="005E4D81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Na zahraniční univerzitě není potřeba po ukončení studia nic dokládat.</w:t>
            </w:r>
          </w:p>
        </w:tc>
      </w:tr>
    </w:tbl>
    <w:p w:rsidR="00FF0911" w:rsidRDefault="00FF0911">
      <w:pPr>
        <w:pStyle w:val="Body"/>
        <w:widowControl w:val="0"/>
        <w:spacing w:before="100" w:after="100" w:line="240" w:lineRule="auto"/>
        <w:outlineLvl w:val="2"/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  <w:lang w:val="cs-CZ"/>
        </w:rPr>
      </w:pPr>
    </w:p>
    <w:p w:rsidR="00555D25" w:rsidRDefault="00555D25">
      <w:pPr>
        <w:pStyle w:val="Body"/>
        <w:widowControl w:val="0"/>
        <w:spacing w:before="100" w:after="100" w:line="240" w:lineRule="auto"/>
        <w:outlineLvl w:val="2"/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  <w:lang w:val="cs-CZ"/>
        </w:rPr>
      </w:pPr>
    </w:p>
    <w:p w:rsidR="00555D25" w:rsidRPr="00854E9C" w:rsidRDefault="00555D25">
      <w:pPr>
        <w:pStyle w:val="Body"/>
        <w:widowControl w:val="0"/>
        <w:spacing w:before="100" w:after="100" w:line="240" w:lineRule="auto"/>
        <w:outlineLvl w:val="2"/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  <w:lang w:val="cs-CZ"/>
        </w:rPr>
      </w:pPr>
    </w:p>
    <w:p w:rsidR="00FF0911" w:rsidRPr="00854E9C" w:rsidRDefault="00DD26BD">
      <w:pPr>
        <w:pStyle w:val="Body"/>
        <w:spacing w:before="100" w:after="100" w:line="240" w:lineRule="auto"/>
        <w:outlineLvl w:val="2"/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  <w:lang w:val="cs-CZ"/>
        </w:rPr>
      </w:pPr>
      <w:bookmarkStart w:id="8" w:name="Hodnocení_pobytu_rady_a_doporučení"/>
      <w:bookmarkEnd w:id="8"/>
      <w:r w:rsidRPr="00854E9C">
        <w:rPr>
          <w:rFonts w:ascii="Calibri Light" w:eastAsia="Calibri Light" w:hAnsi="Calibri Light" w:cs="Calibri Light"/>
          <w:b/>
          <w:bCs/>
          <w:color w:val="2E74B5"/>
          <w:sz w:val="32"/>
          <w:szCs w:val="32"/>
          <w:u w:color="2E74B5"/>
          <w:lang w:val="cs-CZ"/>
        </w:rPr>
        <w:t>Hodnocení pobytu, rady a doporučení</w:t>
      </w:r>
    </w:p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FF0911" w:rsidRPr="00854E9C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lastRenderedPageBreak/>
              <w:t>Ohodnoťte odborný přínos studijního pobytu.</w:t>
            </w:r>
          </w:p>
          <w:p w:rsidR="005E4D81" w:rsidRPr="00854E9C" w:rsidRDefault="005E4D81">
            <w:pPr>
              <w:pStyle w:val="Body"/>
              <w:spacing w:after="0" w:line="240" w:lineRule="auto"/>
              <w:rPr>
                <w:lang w:val="cs-CZ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Zahraniční studijní pobyt se vždy hodí absolvovat, a to zejména z důvodu budoucího profesního života a jeho obohacení.</w:t>
            </w:r>
          </w:p>
        </w:tc>
      </w:tr>
      <w:tr w:rsidR="00FF0911" w:rsidRPr="00854E9C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Ohodnoťte osobní přínos studijního pobytu.</w:t>
            </w:r>
          </w:p>
          <w:p w:rsidR="005E4D81" w:rsidRPr="00854E9C" w:rsidRDefault="005E4D81">
            <w:pPr>
              <w:pStyle w:val="Body"/>
              <w:spacing w:after="0" w:line="240" w:lineRule="auto"/>
              <w:rPr>
                <w:lang w:val="cs-CZ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Studenti si na studijních pobytech mohou najít mnoho mezinárodních přátel, se kterými je možné udržovat vztahy i na dálku a vytvářet si tak síť lidí, kteří mohou v budoucnu pomoci ať už v osobním nebo profesním životě.</w:t>
            </w:r>
          </w:p>
        </w:tc>
      </w:tr>
      <w:tr w:rsidR="00FF0911" w:rsidRPr="00854E9C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Ohodnoťte informace a podporu poskytnuté domácí školou – v případě nespokojenosti uveďte konkrétní nedostatky</w:t>
            </w:r>
          </w:p>
          <w:p w:rsidR="005E4D81" w:rsidRPr="00854E9C" w:rsidRDefault="005E4D81">
            <w:pPr>
              <w:pStyle w:val="Body"/>
              <w:spacing w:after="0" w:line="240" w:lineRule="auto"/>
              <w:rPr>
                <w:lang w:val="cs-CZ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Informace byli dostatečné, ale hodně jsem informace zjišťovala od studentů, kteří studovali již dříve na Taiwanu nebo na NSYSU.</w:t>
            </w:r>
          </w:p>
        </w:tc>
      </w:tr>
      <w:tr w:rsidR="00FF0911" w:rsidRPr="00854E9C">
        <w:trPr>
          <w:trHeight w:val="56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Ohodnoťte informace a podporu poskytnuté zahraniční </w:t>
            </w:r>
            <w:proofErr w:type="gramStart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 xml:space="preserve">školou </w:t>
            </w:r>
            <w:r w:rsidR="005E4D81"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- v</w:t>
            </w:r>
            <w:proofErr w:type="gramEnd"/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 případě nespokojenosti uveďte konkrétní nedostatky</w:t>
            </w:r>
            <w:r w:rsidR="005E4D81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.</w:t>
            </w:r>
          </w:p>
          <w:p w:rsidR="005E4D81" w:rsidRPr="00854E9C" w:rsidRDefault="005E4D81">
            <w:pPr>
              <w:pStyle w:val="Body"/>
              <w:spacing w:after="0" w:line="240" w:lineRule="auto"/>
              <w:rPr>
                <w:lang w:val="cs-CZ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Zahraniční škola měla informace hezky strukturované a podávala je všem studentům v pochopitelné formě. Nebyla činnost, se kterou bychom nebyli blíže seznámeni skrze mail nebo osobně.</w:t>
            </w:r>
          </w:p>
        </w:tc>
      </w:tr>
      <w:tr w:rsidR="00FF0911" w:rsidRPr="00854E9C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Měl/a byste zájem o nějaký další pobyt v zahraničí?</w:t>
            </w:r>
          </w:p>
          <w:p w:rsidR="005E4D81" w:rsidRPr="00854E9C" w:rsidRDefault="005E4D81">
            <w:pPr>
              <w:pStyle w:val="Body"/>
              <w:spacing w:after="0" w:line="240" w:lineRule="auto"/>
              <w:rPr>
                <w:lang w:val="cs-CZ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ano</w:t>
            </w:r>
          </w:p>
        </w:tc>
      </w:tr>
      <w:tr w:rsidR="00FF0911" w:rsidRPr="00854E9C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Co jste po absolvování pobytu nejvíce ocenil/a?</w:t>
            </w:r>
          </w:p>
          <w:p w:rsidR="005E4D81" w:rsidRPr="00854E9C" w:rsidRDefault="005E4D81">
            <w:pPr>
              <w:pStyle w:val="Body"/>
              <w:spacing w:after="0" w:line="240" w:lineRule="auto"/>
              <w:rPr>
                <w:lang w:val="cs-CZ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procvičení jazyků a načerpání zkušeností a nových názorů</w:t>
            </w:r>
          </w:p>
        </w:tc>
      </w:tr>
      <w:tr w:rsidR="00FF0911" w:rsidRPr="00854E9C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Setkal/a jste se během pobytu s nějakými závažnými problémy?</w:t>
            </w:r>
          </w:p>
          <w:p w:rsidR="005E4D81" w:rsidRPr="00854E9C" w:rsidRDefault="005E4D81">
            <w:pPr>
              <w:pStyle w:val="Body"/>
              <w:spacing w:after="0" w:line="240" w:lineRule="auto"/>
              <w:rPr>
                <w:lang w:val="cs-CZ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ne, pouze nemoc</w:t>
            </w:r>
          </w:p>
        </w:tc>
      </w:tr>
      <w:tr w:rsidR="00FF0911" w:rsidRPr="00854E9C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Pr="00854E9C" w:rsidRDefault="00FF0911">
            <w:pPr>
              <w:rPr>
                <w:lang w:val="cs-CZ"/>
              </w:rPr>
            </w:pPr>
          </w:p>
        </w:tc>
      </w:tr>
      <w:tr w:rsidR="00FF0911" w:rsidRPr="00854E9C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911" w:rsidRDefault="00DD26BD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</w:pPr>
            <w:r w:rsidRPr="00854E9C">
              <w:rPr>
                <w:rFonts w:ascii="Calibri Light" w:eastAsia="Calibri Light" w:hAnsi="Calibri Light" w:cs="Calibri Light"/>
                <w:sz w:val="24"/>
                <w:szCs w:val="24"/>
                <w:lang w:val="cs-CZ"/>
              </w:rPr>
              <w:t>Odkaz na fotogalerii, blog apod.</w:t>
            </w:r>
          </w:p>
          <w:p w:rsidR="005E4D81" w:rsidRPr="00854E9C" w:rsidRDefault="00103A6D">
            <w:pPr>
              <w:pStyle w:val="Body"/>
              <w:spacing w:after="0" w:line="240" w:lineRule="auto"/>
              <w:rPr>
                <w:lang w:val="cs-CZ"/>
              </w:rPr>
            </w:pPr>
            <w:hyperlink r:id="rId10" w:history="1">
              <w:r w:rsidR="005E4D81">
                <w:rPr>
                  <w:rStyle w:val="Hypertextovodkaz"/>
                </w:rPr>
                <w:t>https://www.instagram.com/jitkakylianova/</w:t>
              </w:r>
            </w:hyperlink>
          </w:p>
        </w:tc>
      </w:tr>
    </w:tbl>
    <w:p w:rsidR="00FF0911" w:rsidRPr="00854E9C" w:rsidRDefault="00FF0911">
      <w:pPr>
        <w:pStyle w:val="Body"/>
        <w:widowControl w:val="0"/>
        <w:spacing w:before="100" w:after="100" w:line="240" w:lineRule="auto"/>
        <w:outlineLvl w:val="2"/>
        <w:rPr>
          <w:lang w:val="cs-CZ"/>
        </w:rPr>
      </w:pPr>
    </w:p>
    <w:sectPr w:rsidR="00FF0911" w:rsidRPr="00854E9C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A6D" w:rsidRDefault="00103A6D">
      <w:r>
        <w:separator/>
      </w:r>
    </w:p>
  </w:endnote>
  <w:endnote w:type="continuationSeparator" w:id="0">
    <w:p w:rsidR="00103A6D" w:rsidRDefault="0010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911" w:rsidRDefault="00FF091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A6D" w:rsidRDefault="00103A6D">
      <w:r>
        <w:separator/>
      </w:r>
    </w:p>
  </w:footnote>
  <w:footnote w:type="continuationSeparator" w:id="0">
    <w:p w:rsidR="00103A6D" w:rsidRDefault="0010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911" w:rsidRDefault="00FF091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A00D8"/>
    <w:multiLevelType w:val="hybridMultilevel"/>
    <w:tmpl w:val="FFEA5FA0"/>
    <w:lvl w:ilvl="0" w:tplc="022A6848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4779C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948058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0E3BBA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B4E818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F2A850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2E44E2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E6040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2C18A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11"/>
    <w:rsid w:val="00103A6D"/>
    <w:rsid w:val="00555D25"/>
    <w:rsid w:val="005E4D81"/>
    <w:rsid w:val="00854E9C"/>
    <w:rsid w:val="00DD26BD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A287"/>
  <w15:docId w15:val="{46E16E84-A4E6-444C-9951-6FEFCA6A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a.nsysu.edu.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ysuexchange@g-mail.nsysu.edu.t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jitkakylian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ia.nsysu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2019-07-19T11:29:00Z</dcterms:created>
  <dcterms:modified xsi:type="dcterms:W3CDTF">2019-08-13T15:34:00Z</dcterms:modified>
</cp:coreProperties>
</file>